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Judge</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8" w:name="X7ab844cdb67e696c13d06c34cc7bd0b768769c4"/>
    <w:p>
      <w:pPr>
        <w:pStyle w:val="Heading1"/>
      </w:pPr>
      <w:r>
        <w:t xml:space="preserve">Q3 2024 Sales Performance Report: Judge's Strategic Expansion in United Kingdom London</w:t>
      </w:r>
    </w:p>
    <w:bookmarkStart w:id="20" w:name="executive-summary"/>
    <w:p>
      <w:pPr>
        <w:pStyle w:val="Heading2"/>
      </w:pPr>
      <w:r>
        <w:t xml:space="preserve">Executive Summary</w:t>
      </w:r>
    </w:p>
    <w:p>
      <w:pPr>
        <w:pStyle w:val="FirstParagraph"/>
      </w:pPr>
      <w:r>
        <w:t xml:space="preserve">This comprehensive Sales Report details the performance of the Judge brand across the United Kingdom London market during Q3 2024. The report confirms Judge's significant growth trajectory within London's competitive commercial landscape, achieving a remarkable 18.7% year-on-year increase in revenue and cementing its position as a market leader in premium legal technology solutions. With headquarters strategically located in central London, Judge has leveraged deep local market understanding to deliver exceptional results that align with the evolving needs of UK legal professionals. This document serves as the definitive quarterly assessment of Judge's commercial performance, highlighting strategic initiatives that have driven success across United Kingdom London.</w:t>
      </w:r>
    </w:p>
    <w:bookmarkEnd w:id="20"/>
    <w:bookmarkStart w:id="21" w:name="Xb793ccec04b7675bcf05c2e5b7a0afddb9760bf"/>
    <w:p>
      <w:pPr>
        <w:pStyle w:val="Heading2"/>
      </w:pPr>
      <w:r>
        <w:t xml:space="preserve">Market Context: United Kingdom London Legal Technology Landscape</w:t>
      </w:r>
    </w:p>
    <w:p>
      <w:pPr>
        <w:pStyle w:val="FirstParagraph"/>
      </w:pPr>
      <w:r>
        <w:t xml:space="preserve">London remains the undisputed financial and legal hub of the United Kingdom, hosting over 50% of the country's top law firms and international legal institutions. Judge entered this market in 2019 with a specialized courtroom management platform designed for high-volume UK courts. The current Q3 report reveals that Judge has capitalized on London's unique demand for digital transformation within legal operations. With the United Kingdom government's recent push for digital court systems, Judge's solution has become integral to London-based legal practices seeking efficiency gains. This strategic alignment with the UK judicial ecosystem positions Judge uniquely within the United Kingdom London market.</w:t>
      </w:r>
    </w:p>
    <w:bookmarkEnd w:id="21"/>
    <w:bookmarkStart w:id="22" w:name="sales-performance-highlights"/>
    <w:p>
      <w:pPr>
        <w:pStyle w:val="Heading2"/>
      </w:pPr>
      <w:r>
        <w:t xml:space="preserve">Sales Performance Highlights</w:t>
      </w:r>
    </w:p>
    <w:p>
      <w:pPr>
        <w:pStyle w:val="FirstParagraph"/>
      </w:pPr>
      <w:r>
        <w:t xml:space="preserve">Key Metric</w:t>
      </w:r>
    </w:p>
    <w:p>
      <w:pPr>
        <w:pStyle w:val="BodyText"/>
      </w:pPr>
      <w:r>
        <w:t xml:space="preserve">Q3 2024</w:t>
      </w:r>
    </w:p>
    <w:p>
      <w:pPr>
        <w:pStyle w:val="BodyText"/>
      </w:pPr>
      <w:r>
        <w:t xml:space="preserve">Q3 2023 (YoY)</w:t>
      </w:r>
    </w:p>
    <w:p>
      <w:pPr>
        <w:pStyle w:val="BodyText"/>
      </w:pPr>
      <w:r>
        <w:t xml:space="preserve">Growth (%)</w:t>
      </w:r>
    </w:p>
    <w:p>
      <w:pPr>
        <w:pStyle w:val="BodyText"/>
      </w:pPr>
      <w:r>
        <w:t xml:space="preserve">Total Revenue (London Market)</w:t>
      </w:r>
    </w:p>
    <w:p>
      <w:pPr>
        <w:pStyle w:val="BodyText"/>
      </w:pPr>
      <w:r>
        <w:t xml:space="preserve">£1,875,000</w:t>
      </w:r>
    </w:p>
    <w:p>
      <w:pPr>
        <w:pStyle w:val="BodyText"/>
      </w:pPr>
      <w:r>
        <w:t xml:space="preserve">£1,579,000</w:t>
      </w:r>
    </w:p>
    <w:p>
      <w:pPr>
        <w:pStyle w:val="BodyText"/>
      </w:pPr>
      <w:r>
        <w:t xml:space="preserve">18.7%</w:t>
      </w:r>
    </w:p>
    <w:p>
      <w:pPr>
        <w:pStyle w:val="BodyText"/>
      </w:pPr>
      <w:r>
        <w:t xml:space="preserve">New Client Acquisition</w:t>
      </w:r>
    </w:p>
    <w:p>
      <w:pPr>
        <w:pStyle w:val="BodyText"/>
      </w:pPr>
      <w:r>
        <w:t xml:space="preserve">42 firms</w:t>
      </w:r>
    </w:p>
    <w:p>
      <w:pPr>
        <w:pStyle w:val="BodyText"/>
      </w:pPr>
      <w:r>
        <w:t xml:space="preserve">28 firms</w:t>
      </w:r>
    </w:p>
    <w:p>
      <w:pPr>
        <w:pStyle w:val="BodyText"/>
      </w:pPr>
      <w:r>
        <w:t xml:space="preserve">50.0%</w:t>
      </w:r>
    </w:p>
    <w:p>
      <w:pPr>
        <w:pStyle w:val="BodyText"/>
      </w:pPr>
      <w:r>
        <w:t xml:space="preserve">92.3%</w:t>
      </w:r>
    </w:p>
    <w:p>
      <w:pPr>
        <w:pStyle w:val="BodyText"/>
      </w:pPr>
      <w:r>
        <w:t xml:space="preserve">Consistent with previous quarters</w:t>
      </w:r>
    </w:p>
    <w:p>
      <w:pPr>
        <w:pStyle w:val="BodyText"/>
      </w:pPr>
      <w:r>
        <w:t xml:space="preserve">The London sales performance demonstrates Judge's market leadership, particularly within the legal technology vertical. The 42 new client acquisitions in Q3 represent a 50% increase over the same period last year, with major wins including three top-tier London-based international law firms and five specialist commercial practices. Crucially, these clients were secured through targeted engagement with the United Kingdom's Legal Practice Council (LPC) network – a strategic move that reinforced Judge's credibility within London's legal community.</w:t>
      </w:r>
    </w:p>
    <w:bookmarkEnd w:id="22"/>
    <w:bookmarkStart w:id="23" w:name="regional-analysis-london-market-dynamics"/>
    <w:p>
      <w:pPr>
        <w:pStyle w:val="Heading2"/>
      </w:pPr>
      <w:r>
        <w:t xml:space="preserve">Regional Analysis: London Market Dynamics</w:t>
      </w:r>
    </w:p>
    <w:p>
      <w:pPr>
        <w:pStyle w:val="FirstParagraph"/>
      </w:pPr>
      <w:r>
        <w:t xml:space="preserve">London accounts for 68% of Judge's total United Kingdom sales revenue, underscoring its importance as the company's primary operational hub. The success in this market stems from three key factors:</w:t>
      </w:r>
    </w:p>
    <w:p>
      <w:pPr>
        <w:numPr>
          <w:ilvl w:val="0"/>
          <w:numId w:val="1001"/>
        </w:numPr>
        <w:pStyle w:val="Compact"/>
      </w:pPr>
      <w:r>
        <w:rPr>
          <w:bCs/>
          <w:b/>
        </w:rPr>
        <w:t xml:space="preserve">Localized Product Adaptation:</w:t>
      </w:r>
      <w:r>
        <w:t xml:space="preserve"> </w:t>
      </w:r>
      <w:r>
        <w:t xml:space="preserve">Judge developed specific features addressing UK court procedural requirements that were not present in global competitors' platforms. This London-focused adaptation has been instrumental to adoption rates.</w:t>
      </w:r>
    </w:p>
    <w:p>
      <w:pPr>
        <w:numPr>
          <w:ilvl w:val="0"/>
          <w:numId w:val="1001"/>
        </w:numPr>
        <w:pStyle w:val="Compact"/>
      </w:pPr>
      <w:r>
        <w:rPr>
          <w:bCs/>
          <w:b/>
        </w:rPr>
        <w:t xml:space="preserve">Strategic Partnerships:</w:t>
      </w:r>
      <w:r>
        <w:t xml:space="preserve"> </w:t>
      </w:r>
      <w:r>
        <w:t xml:space="preserve">Collaborations with the Law Society of England and Wales and London-based legal tech incubators have provided Judge with unparalleled market access within United Kingdom London.</w:t>
      </w:r>
    </w:p>
    <w:p>
      <w:pPr>
        <w:numPr>
          <w:ilvl w:val="0"/>
          <w:numId w:val="1001"/>
        </w:numPr>
        <w:pStyle w:val="Compact"/>
      </w:pPr>
      <w:r>
        <w:rPr>
          <w:bCs/>
          <w:b/>
        </w:rPr>
        <w:t xml:space="preserve">Talent Acquisition:</w:t>
      </w:r>
      <w:r>
        <w:t xml:space="preserve"> </w:t>
      </w:r>
      <w:r>
        <w:t xml:space="preserve">The recruitment of former judiciary staff for client success roles has created trust among London legal professionals, directly contributing to the 92.3% retention rate.</w:t>
      </w:r>
    </w:p>
    <w:bookmarkEnd w:id="23"/>
    <w:bookmarkStart w:id="24" w:name="product-performance-breakdown"/>
    <w:p>
      <w:pPr>
        <w:pStyle w:val="Heading2"/>
      </w:pPr>
      <w:r>
        <w:t xml:space="preserve">Product Performance Breakdown</w:t>
      </w:r>
    </w:p>
    <w:p>
      <w:pPr>
        <w:pStyle w:val="FirstParagraph"/>
      </w:pPr>
      <w:r>
        <w:t xml:space="preserve">Within London's market, Judge's flagship CourtLink platform accounted for 74% of Q3 revenue, while its AI-powered case analytics module (Judge Insight) grew by 32% compared to Q2. Notably, the legal education division – offering training programs for judges and court staff – achieved a record £185,000 in revenue from London institutions. This diversification has proven crucial as UK courts increasingly adopt digital transformation frameworks outlined in the Ministry of Justice's "Digital Court Strategy 2024."</w:t>
      </w:r>
    </w:p>
    <w:bookmarkEnd w:id="24"/>
    <w:bookmarkStart w:id="25" w:name="challenges-and-strategic-opportunities"/>
    <w:p>
      <w:pPr>
        <w:pStyle w:val="Heading2"/>
      </w:pPr>
      <w:r>
        <w:t xml:space="preserve">Challenges and Strategic Opportunities</w:t>
      </w:r>
    </w:p>
    <w:p>
      <w:pPr>
        <w:pStyle w:val="FirstParagraph"/>
      </w:pPr>
      <w:r>
        <w:t xml:space="preserve">Despite strong performance, the report identifies two challenges specific to United Kingdom London operations:</w:t>
      </w:r>
    </w:p>
    <w:p>
      <w:pPr>
        <w:numPr>
          <w:ilvl w:val="0"/>
          <w:numId w:val="1002"/>
        </w:numPr>
        <w:pStyle w:val="Compact"/>
      </w:pPr>
      <w:r>
        <w:rPr>
          <w:bCs/>
          <w:b/>
        </w:rPr>
        <w:t xml:space="preserve">Competition Intensification:</w:t>
      </w:r>
      <w:r>
        <w:t xml:space="preserve"> </w:t>
      </w:r>
      <w:r>
        <w:t xml:space="preserve">Major international vendors have increased their London presence, attempting to replicate Judge's localized approach. Our response strategy includes developing a dedicated London-based product team with permanent court system expertise.</w:t>
      </w:r>
    </w:p>
    <w:p>
      <w:pPr>
        <w:numPr>
          <w:ilvl w:val="0"/>
          <w:numId w:val="1002"/>
        </w:numPr>
        <w:pStyle w:val="Compact"/>
      </w:pPr>
      <w:r>
        <w:rPr>
          <w:bCs/>
          <w:b/>
        </w:rPr>
        <w:t xml:space="preserve">Regulatory Complexity:</w:t>
      </w:r>
      <w:r>
        <w:t xml:space="preserve"> </w:t>
      </w:r>
      <w:r>
        <w:t xml:space="preserve">Navigating the UK's evolving data protection requirements (particularly under the Data Protection and Digital Information Bill) has required significant resources. The Judge compliance team has now achieved full GDPR+ certification for all London operations.</w:t>
      </w:r>
    </w:p>
    <w:p>
      <w:pPr>
        <w:pStyle w:val="FirstParagraph"/>
      </w:pPr>
      <w:r>
        <w:t xml:space="preserve">Opportunities identified include expanding into the growing London-based commercial arbitration sector and capitalizing on the UK government's £150 million judicial technology fund announced in May 2024. The report recommends allocating 25% of Q4 R&amp;D budget to developing AI solutions specifically for London's High Court processes.</w:t>
      </w:r>
    </w:p>
    <w:bookmarkEnd w:id="25"/>
    <w:bookmarkStart w:id="26" w:name="strategic-recommendations-for-judge"/>
    <w:p>
      <w:pPr>
        <w:pStyle w:val="Heading2"/>
      </w:pPr>
      <w:r>
        <w:t xml:space="preserve">Strategic Recommendations for Judge</w:t>
      </w:r>
    </w:p>
    <w:p>
      <w:pPr>
        <w:pStyle w:val="FirstParagraph"/>
      </w:pPr>
      <w:r>
        <w:t xml:space="preserve">Based on this comprehensive Sales Report, the following strategic priorities are recommended for Judge in United Kingdom London:</w:t>
      </w:r>
    </w:p>
    <w:p>
      <w:pPr>
        <w:numPr>
          <w:ilvl w:val="0"/>
          <w:numId w:val="1003"/>
        </w:numPr>
        <w:pStyle w:val="Compact"/>
      </w:pPr>
      <w:r>
        <w:rPr>
          <w:bCs/>
          <w:b/>
        </w:rPr>
        <w:t xml:space="preserve">Establish a London Innovation Hub:</w:t>
      </w:r>
      <w:r>
        <w:t xml:space="preserve"> </w:t>
      </w:r>
      <w:r>
        <w:t xml:space="preserve">Create a dedicated space within central London to foster co-creation with legal professionals, directly addressing market-specific needs.</w:t>
      </w:r>
    </w:p>
    <w:p>
      <w:pPr>
        <w:numPr>
          <w:ilvl w:val="0"/>
          <w:numId w:val="1003"/>
        </w:numPr>
        <w:pStyle w:val="Compact"/>
      </w:pPr>
      <w:r>
        <w:rPr>
          <w:bCs/>
          <w:b/>
        </w:rPr>
        <w:t xml:space="preserve">Leverage UK Government Initiatives:</w:t>
      </w:r>
      <w:r>
        <w:t xml:space="preserve"> </w:t>
      </w:r>
      <w:r>
        <w:t xml:space="preserve">Partner with the Ministry of Justice's Digital Courts Programme to position Judge as the preferred technology provider for upcoming judicial system upgrades across London.</w:t>
      </w:r>
    </w:p>
    <w:p>
      <w:pPr>
        <w:numPr>
          <w:ilvl w:val="0"/>
          <w:numId w:val="1003"/>
        </w:numPr>
        <w:pStyle w:val="Compact"/>
      </w:pPr>
      <w:r>
        <w:rPr>
          <w:bCs/>
          <w:b/>
        </w:rPr>
        <w:t xml:space="preserve">Develop London-Specific Training Certification:</w:t>
      </w:r>
      <w:r>
        <w:t xml:space="preserve"> </w:t>
      </w:r>
      <w:r>
        <w:t xml:space="preserve">Create a certification program for legal professionals in collaboration with London law schools, directly linking Judge to professional development pathways.</w:t>
      </w:r>
    </w:p>
    <w:bookmarkEnd w:id="26"/>
    <w:bookmarkStart w:id="27" w:name="X20e6a7a7a6e274c58238e51973df06dabb22bb5"/>
    <w:p>
      <w:pPr>
        <w:pStyle w:val="Heading2"/>
      </w:pPr>
      <w:r>
        <w:t xml:space="preserve">Conclusion: The Judge Advantage in United Kingdom London</w:t>
      </w:r>
    </w:p>
    <w:p>
      <w:pPr>
        <w:pStyle w:val="FirstParagraph"/>
      </w:pPr>
      <w:r>
        <w:t xml:space="preserve">This Sales Report confirms that Judge's strategic focus on the United Kingdom London market has delivered exceptional results. By deeply understanding the nuances of London's legal ecosystem and aligning product development with UK judicial requirements, Judge has created a defensible market position unmatched by global competitors. The Q3 performance demonstrates not merely commercial success but also meaningful industry impact – transforming how courts operate in one of the world's most complex legal jurisdictions.</w:t>
      </w:r>
    </w:p>
    <w:p>
      <w:pPr>
        <w:pStyle w:val="BodyText"/>
      </w:pPr>
      <w:r>
        <w:t xml:space="preserve">As we move into Q4 2024, Judge will double down on its London-centric strategy, with all sales and product development teams focused on delivering solutions that address the specific challenges faced by United Kingdom London's legal institutions. This commitment to local excellence positions Judge for sustained leadership in a market where understanding regional dynamics is not merely advantageous – it is essential to commercial success.</w:t>
      </w:r>
    </w:p>
    <w:p>
      <w:pPr>
        <w:pStyle w:val="BodyText"/>
      </w:pPr>
      <w:r>
        <w:rPr>
          <w:bCs/>
          <w:b/>
        </w:rPr>
        <w:t xml:space="preserve">Prepared for:</w:t>
      </w:r>
      <w:r>
        <w:t xml:space="preserve"> </w:t>
      </w:r>
      <w:r>
        <w:t xml:space="preserve">Board of Directors, Judge Legal Solutions Ltd.</w:t>
      </w:r>
      <w:r>
        <w:br/>
      </w:r>
      <w:r>
        <w:rPr>
          <w:bCs/>
          <w:b/>
        </w:rPr>
        <w:t xml:space="preserve">Date:</w:t>
      </w:r>
      <w:r>
        <w:t xml:space="preserve"> </w:t>
      </w:r>
      <w:r>
        <w:t xml:space="preserve">October 15, 2024</w:t>
      </w:r>
      <w:r>
        <w:br/>
      </w:r>
      <w:r>
        <w:rPr>
          <w:bCs/>
          <w:b/>
        </w:rPr>
        <w:t xml:space="preserve">Report Reference:</w:t>
      </w:r>
      <w:r>
        <w:t xml:space="preserve"> </w:t>
      </w:r>
      <w:r>
        <w:t xml:space="preserve">SLR-UKL-2024Q3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Judge in United Kingdom London Market</dc:title>
  <dc:creator/>
  <dc:language>en</dc:language>
  <cp:keywords/>
  <dcterms:created xsi:type="dcterms:W3CDTF">2025-12-11T00:11:12Z</dcterms:created>
  <dcterms:modified xsi:type="dcterms:W3CDTF">2025-12-11T00:11:12Z</dcterms:modified>
</cp:coreProperties>
</file>

<file path=docProps/custom.xml><?xml version="1.0" encoding="utf-8"?>
<Properties xmlns="http://schemas.openxmlformats.org/officeDocument/2006/custom-properties" xmlns:vt="http://schemas.openxmlformats.org/officeDocument/2006/docPropsVTypes"/>
</file>