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Office</w:t>
      </w:r>
      <w:r>
        <w:t xml:space="preserve"> </w:t>
      </w:r>
      <w:r>
        <w:t xml:space="preserve">Solutions</w:t>
      </w:r>
      <w:r>
        <w:t xml:space="preserve"> </w:t>
      </w:r>
      <w:r>
        <w:t xml:space="preserve">-</w:t>
      </w:r>
      <w:r>
        <w:t xml:space="preserve"> </w:t>
      </w:r>
      <w:r>
        <w:t xml:space="preserve">Manchester,</w:t>
      </w:r>
      <w:r>
        <w:t xml:space="preserve"> </w:t>
      </w:r>
      <w:r>
        <w:t xml:space="preserve">United</w:t>
      </w:r>
      <w:r>
        <w:t xml:space="preserve"> </w:t>
      </w:r>
      <w:r>
        <w:t xml:space="preserve">Kingdom</w:t>
      </w:r>
    </w:p>
    <w:bookmarkStart w:id="31" w:name="X2ca1da78c221a1491cd6464fe3c690b56226ae1"/>
    <w:p>
      <w:pPr>
        <w:pStyle w:val="Heading1"/>
      </w:pPr>
      <w:r>
        <w:t xml:space="preserve">SALES REPORT: JUDGE OFFICE SOLUTIONS - MANCHESTER REGION, UNITED KINGDOM</w:t>
      </w:r>
    </w:p>
    <w:p>
      <w:pPr>
        <w:pStyle w:val="FirstParagraph"/>
      </w:pPr>
      <w:r>
        <w:t xml:space="preserve">Quarterly Performance Report | Q3 2023 | Prepared for United Kingdom Executive Committee</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Judge Office Solutions across the Manchester market within the United Kingdom. Covering July to September 2023, this document provides critical insights into our strategic positioning in one of Britain's most dynamic commercial hubs. Despite challenging economic conditions in Northern England, Judge achieved a remarkable 18% year-over-year growth in Manchester, outperforming regional competitors by 4.3x. This success underscores Judge's leadership in premium office solutions across the United Kingdom Manchester ecosystem and validates our localized market approach.</w:t>
      </w:r>
    </w:p>
    <w:bookmarkEnd w:id="20"/>
    <w:bookmarkStart w:id="21" w:name="market-context-united-kingdom-manchester"/>
    <w:p>
      <w:pPr>
        <w:pStyle w:val="Heading2"/>
      </w:pPr>
      <w:r>
        <w:t xml:space="preserve">Market Context: United Kingdom Manchester</w:t>
      </w:r>
    </w:p>
    <w:p>
      <w:pPr>
        <w:pStyle w:val="FirstParagraph"/>
      </w:pPr>
      <w:r>
        <w:t xml:space="preserve">Manchester remains the economic engine of Northern England, driving 15% of the UK's total commercial property transactions. With over 40,000 new business registrations in Greater Manchester during Q3 alone (Office for National Statistics), the demand for professional office environments has surged. Judge's strategic investment in a dedicated Manchester showroom at Spinningfields – our flagship United Kingdom location outside London – has positioned us perfectly to capture this growth. The region's focus on hybrid work models and modern workspace design aligns precisely with Judge's latest product suite, particularly our</w:t>
      </w:r>
      <w:r>
        <w:t xml:space="preserve"> </w:t>
      </w:r>
      <w:r>
        <w:rPr>
          <w:iCs/>
          <w:i/>
        </w:rPr>
        <w:t xml:space="preserve">Apex</w:t>
      </w:r>
      <w:r>
        <w:t xml:space="preserve"> </w:t>
      </w:r>
      <w:r>
        <w:t xml:space="preserve">modular office systems.</w:t>
      </w:r>
    </w:p>
    <w:bookmarkEnd w:id="21"/>
    <w:bookmarkStart w:id="22" w:name="q3-sales-performance-analysis"/>
    <w:p>
      <w:pPr>
        <w:pStyle w:val="Heading2"/>
      </w:pPr>
      <w:r>
        <w:t xml:space="preserve">Q3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Revenue (Manchester)</w:t>
            </w:r>
          </w:p>
        </w:tc>
        <w:tc>
          <w:tcPr/>
          <w:p>
            <w:pPr>
              <w:pStyle w:val="Compact"/>
              <w:jc w:val="left"/>
            </w:pPr>
            <w:r>
              <w:t xml:space="preserve">£1,875,200</w:t>
            </w:r>
          </w:p>
        </w:tc>
        <w:tc>
          <w:tcPr/>
          <w:p>
            <w:pPr>
              <w:pStyle w:val="Compact"/>
              <w:jc w:val="left"/>
            </w:pPr>
            <w:r>
              <w:t xml:space="preserve">£1,591,300</w:t>
            </w:r>
          </w:p>
        </w:tc>
        <w:tc>
          <w:tcPr/>
          <w:p>
            <w:pPr>
              <w:pStyle w:val="Compact"/>
              <w:jc w:val="left"/>
            </w:pPr>
            <w:r>
              <w:t xml:space="preserve">+17.8%</w:t>
            </w:r>
          </w:p>
        </w:tc>
      </w:tr>
      <w:tr>
        <w:tc>
          <w:tcPr/>
          <w:p>
            <w:pPr>
              <w:pStyle w:val="Compact"/>
              <w:jc w:val="left"/>
            </w:pPr>
            <w:r>
              <w:t xml:space="preserve">New Business Acquisitions</w:t>
            </w:r>
          </w:p>
        </w:tc>
        <w:tc>
          <w:tcPr/>
          <w:p>
            <w:pPr>
              <w:pStyle w:val="Compact"/>
              <w:jc w:val="left"/>
            </w:pPr>
            <w:r>
              <w:t xml:space="preserve">42</w:t>
            </w:r>
          </w:p>
        </w:tc>
        <w:tc>
          <w:tcPr/>
          <w:p>
            <w:pPr>
              <w:pStyle w:val="Compact"/>
              <w:jc w:val="left"/>
            </w:pPr>
            <w:r>
              <w:t xml:space="preserve">27</w:t>
            </w:r>
          </w:p>
        </w:tc>
        <w:tc>
          <w:tcPr/>
          <w:p>
            <w:pPr>
              <w:pStyle w:val="Compact"/>
              <w:jc w:val="left"/>
            </w:pPr>
            <w:r>
              <w:t xml:space="preserve">+55.6%</w:t>
            </w:r>
          </w:p>
        </w:tc>
      </w:tr>
      <w:tr>
        <w:tc>
          <w:tcPr/>
          <w:p>
            <w:pPr>
              <w:pStyle w:val="Compact"/>
              <w:jc w:val="left"/>
            </w:pPr>
            <w:r>
              <w:t xml:space="preserve">Avg. Deal Value (Manchester)</w:t>
            </w:r>
          </w:p>
        </w:tc>
        <w:tc>
          <w:tcPr/>
          <w:p>
            <w:pPr>
              <w:pStyle w:val="Compact"/>
              <w:jc w:val="left"/>
            </w:pPr>
            <w:r>
              <w:t xml:space="preserve">£44,650</w:t>
            </w:r>
          </w:p>
        </w:tc>
        <w:tc>
          <w:tcPr/>
          <w:p>
            <w:pPr>
              <w:pStyle w:val="Compact"/>
              <w:jc w:val="left"/>
            </w:pPr>
            <w:r>
              <w:t xml:space="preserve">£38,900</w:t>
            </w:r>
          </w:p>
        </w:tc>
        <w:tc>
          <w:tcPr/>
          <w:p>
            <w:pPr>
              <w:pStyle w:val="Compact"/>
              <w:jc w:val="left"/>
            </w:pPr>
            <w:r>
              <w:t xml:space="preserve">+14.8%</w:t>
            </w:r>
          </w:p>
        </w:tc>
      </w:tr>
      <w:tr>
        <w:tc>
          <w:tcPr/>
          <w:p>
            <w:pPr>
              <w:pStyle w:val="Compact"/>
              <w:jc w:val="left"/>
            </w:pPr>
            <w:r>
              <w:t xml:space="preserve">Cross-Sell Rate</w:t>
            </w:r>
          </w:p>
        </w:tc>
        <w:tc>
          <w:tcPr/>
          <w:p>
            <w:pPr>
              <w:pStyle w:val="Compact"/>
              <w:jc w:val="left"/>
            </w:pPr>
            <w:r>
              <w:t xml:space="preserve">68%</w:t>
            </w:r>
          </w:p>
        </w:tc>
        <w:tc>
          <w:tcPr/>
          <w:p>
            <w:pPr>
              <w:pStyle w:val="Compact"/>
              <w:jc w:val="left"/>
            </w:pPr>
            <w:r>
              <w:t xml:space="preserve">52%</w:t>
            </w:r>
          </w:p>
        </w:tc>
        <w:tc>
          <w:tcPr/>
          <w:p>
            <w:pPr>
              <w:pStyle w:val="Compact"/>
              <w:jc w:val="left"/>
            </w:pPr>
            <w:r>
              <w:t xml:space="preserve">+16 pts</w:t>
            </w:r>
          </w:p>
        </w:tc>
      </w:tr>
    </w:tbl>
    <w:p>
      <w:pPr>
        <w:pStyle w:val="BodyText"/>
      </w:pPr>
      <w:r>
        <w:t xml:space="preserve">The Manchester region delivered exceptional results, representing 32% of all Judge sales in the United Kingdom. Notably, our enterprise segment (50+ employees) showed the highest growth at 29%, with major wins including Manchester City Council's new digital hub and the University of Manchester's research center. The</w:t>
      </w:r>
      <w:r>
        <w:t xml:space="preserve"> </w:t>
      </w:r>
      <w:r>
        <w:rPr>
          <w:iCs/>
          <w:i/>
        </w:rPr>
        <w:t xml:space="preserve">Apex</w:t>
      </w:r>
      <w:r>
        <w:t xml:space="preserve"> </w:t>
      </w:r>
      <w:r>
        <w:t xml:space="preserve">system now accounts for 64% of all sales in United Kingdom Manchester, demonstrating strong market acceptance of our design-forward approach.</w:t>
      </w:r>
    </w:p>
    <w:bookmarkEnd w:id="22"/>
    <w:bookmarkStart w:id="26" w:name="strategic-initiatives-driving-success"/>
    <w:p>
      <w:pPr>
        <w:pStyle w:val="Heading2"/>
      </w:pPr>
      <w:r>
        <w:t xml:space="preserve">Strategic Initiatives Driving Success</w:t>
      </w:r>
    </w:p>
    <w:p>
      <w:pPr>
        <w:pStyle w:val="FirstParagraph"/>
      </w:pPr>
      <w:r>
        <w:t xml:space="preserve">Three core initiatives specifically tailored for the Manchester market drove our Q3 performance:</w:t>
      </w:r>
    </w:p>
    <w:bookmarkStart w:id="23" w:name="Xd7363706a53ffbf3f81c0fa7b3f84b9d06ac323"/>
    <w:p>
      <w:pPr>
        <w:pStyle w:val="Heading3"/>
      </w:pPr>
      <w:r>
        <w:t xml:space="preserve">1. Localized Product Demonstrations at Spinningfields</w:t>
      </w:r>
    </w:p>
    <w:p>
      <w:pPr>
        <w:pStyle w:val="FirstParagraph"/>
      </w:pPr>
      <w:r>
        <w:t xml:space="preserve">Our flagship Manchester showroom hosted 147 client demonstrations during Q3 – a 78% increase from 2022. By creating immersive experience zones that mirrored Manchester's unique workspace culture (including a "Northern Creative Hub" section), we achieved an unprecedented 61% lead conversion rate. This physical presence within the United Kingdom Manchester business district has become our most effective sales channel.</w:t>
      </w:r>
    </w:p>
    <w:bookmarkEnd w:id="23"/>
    <w:bookmarkStart w:id="24" w:name="Xf994d39e12370ba7a489588cf6600d2ec6da1e1"/>
    <w:p>
      <w:pPr>
        <w:pStyle w:val="Heading3"/>
      </w:pPr>
      <w:r>
        <w:t xml:space="preserve">2. Partnership with Manchester Chamber of Commerce</w:t>
      </w:r>
    </w:p>
    <w:p>
      <w:pPr>
        <w:pStyle w:val="FirstParagraph"/>
      </w:pPr>
      <w:r>
        <w:t xml:space="preserve">Exclusive partnership with the Manchester Chamber of Commerce provided access to 12,000+ local businesses. Our tailored "Workspace Transformation" package for SMEs (Small and Medium Enterprises) generated 17 new contracts worth £385,000 in Q3 alone. This initiative directly addressed Manchester's high SME growth rate of 8.2% during the quarter.</w:t>
      </w:r>
    </w:p>
    <w:bookmarkEnd w:id="24"/>
    <w:bookmarkStart w:id="25" w:name="sustainability-integration"/>
    <w:p>
      <w:pPr>
        <w:pStyle w:val="Heading3"/>
      </w:pPr>
      <w:r>
        <w:t xml:space="preserve">4. Sustainability Integration</w:t>
      </w:r>
    </w:p>
    <w:p>
      <w:pPr>
        <w:pStyle w:val="FirstParagraph"/>
      </w:pPr>
      <w:r>
        <w:t xml:space="preserve">Manchester's strong ESG (Environmental, Social, Governance) commitments influenced our product strategy. The launch of Judge's carbon-neutral</w:t>
      </w:r>
      <w:r>
        <w:t xml:space="preserve"> </w:t>
      </w:r>
      <w:r>
        <w:rPr>
          <w:iCs/>
          <w:i/>
        </w:rPr>
        <w:t xml:space="preserve">Eco-Prime</w:t>
      </w:r>
      <w:r>
        <w:t xml:space="preserve"> </w:t>
      </w:r>
      <w:r>
        <w:t xml:space="preserve">line saw 47% adoption in Manchester contracts – significantly higher than the UK average of 31%. This resonated with Manchester-based firms like M&amp;S and NHS Greater Manchester who prioritize sustainable procurement.</w:t>
      </w:r>
    </w:p>
    <w:bookmarkEnd w:id="25"/>
    <w:bookmarkEnd w:id="26"/>
    <w:bookmarkStart w:id="27" w:name="market-insights-competitive-landscape"/>
    <w:p>
      <w:pPr>
        <w:pStyle w:val="Heading2"/>
      </w:pPr>
      <w:r>
        <w:t xml:space="preserve">Market Insights &amp; Competitive Landscape</w:t>
      </w:r>
    </w:p>
    <w:p>
      <w:pPr>
        <w:pStyle w:val="FirstParagraph"/>
      </w:pPr>
      <w:r>
        <w:t xml:space="preserve">Manchester's commercial real estate market is highly competitive with major players like Herman Miller and Steelcase. However, Judge has established distinct advantages:</w:t>
      </w:r>
    </w:p>
    <w:p>
      <w:pPr>
        <w:numPr>
          <w:ilvl w:val="0"/>
          <w:numId w:val="1001"/>
        </w:numPr>
        <w:pStyle w:val="Compact"/>
      </w:pPr>
      <w:r>
        <w:rPr>
          <w:bCs/>
          <w:b/>
        </w:rPr>
        <w:t xml:space="preserve">Local Expertise:</w:t>
      </w:r>
      <w:r>
        <w:t xml:space="preserve"> </w:t>
      </w:r>
      <w:r>
        <w:t xml:space="preserve">Our Manchester-based sales team (75% local hires) understands regional business culture better than national competitors.</w:t>
      </w:r>
    </w:p>
    <w:p>
      <w:pPr>
        <w:numPr>
          <w:ilvl w:val="0"/>
          <w:numId w:val="1001"/>
        </w:numPr>
        <w:pStyle w:val="Compact"/>
      </w:pPr>
      <w:r>
        <w:rPr>
          <w:bCs/>
          <w:b/>
        </w:rPr>
        <w:t xml:space="preserve">Pricing Strategy:</w:t>
      </w:r>
      <w:r>
        <w:t xml:space="preserve"> </w:t>
      </w:r>
      <w:r>
        <w:t xml:space="preserve">Competitive pricing structure with "Manchester Growth Package" offering 12 months interest-free financing – a key differentiator for cash-conscious SMEs.</w:t>
      </w:r>
    </w:p>
    <w:p>
      <w:pPr>
        <w:numPr>
          <w:ilvl w:val="0"/>
          <w:numId w:val="1001"/>
        </w:numPr>
        <w:pStyle w:val="Compact"/>
      </w:pPr>
      <w:r>
        <w:rPr>
          <w:bCs/>
          <w:b/>
        </w:rPr>
        <w:t xml:space="preserve">Speed-to-Install:</w:t>
      </w:r>
      <w:r>
        <w:t xml:space="preserve"> </w:t>
      </w:r>
      <w:r>
        <w:t xml:space="preserve">Average delivery time of 14 days in Manchester vs. national average of 28 days, critical for the city's fast-paced business environment.</w:t>
      </w:r>
    </w:p>
    <w:bookmarkEnd w:id="27"/>
    <w:bookmarkStart w:id="28" w:name="customer-satisfaction-retention"/>
    <w:p>
      <w:pPr>
        <w:pStyle w:val="Heading2"/>
      </w:pPr>
      <w:r>
        <w:t xml:space="preserve">Customer Satisfaction &amp; Retention</w:t>
      </w:r>
    </w:p>
    <w:p>
      <w:pPr>
        <w:pStyle w:val="FirstParagraph"/>
      </w:pPr>
      <w:r>
        <w:t xml:space="preserve">Manchester customers reported an NPS (Net Promoter Score) of 76 – exceeding the UK average by 19 points. Key drivers included:</w:t>
      </w:r>
    </w:p>
    <w:p>
      <w:pPr>
        <w:pStyle w:val="BlockText"/>
      </w:pPr>
      <w:r>
        <w:t xml:space="preserve">"Judge understood our specific Manchester workspace challenges – from adapting to the city's unique building regulations to accommodating our diverse workforce. Their local team made the transformation seamless."</w:t>
      </w:r>
    </w:p>
    <w:p>
      <w:pPr>
        <w:pStyle w:val="BlockText"/>
      </w:pPr>
      <w:r>
        <w:rPr>
          <w:iCs/>
          <w:i/>
        </w:rPr>
        <w:t xml:space="preserve">- Director, Manchester-based FinTech Startup | Q3 Customer Survey</w:t>
      </w:r>
    </w:p>
    <w:p>
      <w:pPr>
        <w:pStyle w:val="FirstParagraph"/>
      </w:pPr>
      <w:r>
        <w:t xml:space="preserve">Retaining existing clients proved equally successful with a Manchester retention rate of 92% – 15% above national average. The Judge Loyalty Program (offering priority service and product upgrades) contributed significantly to this result.</w:t>
      </w:r>
    </w:p>
    <w:bookmarkEnd w:id="28"/>
    <w:bookmarkStart w:id="29" w:name="challenges-strategic-imperatives"/>
    <w:p>
      <w:pPr>
        <w:pStyle w:val="Heading2"/>
      </w:pPr>
      <w:r>
        <w:t xml:space="preserve">Challenges &amp; Strategic Imperatives</w:t>
      </w:r>
    </w:p>
    <w:p>
      <w:pPr>
        <w:pStyle w:val="FirstParagraph"/>
      </w:pPr>
      <w:r>
        <w:t xml:space="preserve">Despite strong performance, Manchester presents unique challenges:</w:t>
      </w:r>
    </w:p>
    <w:p>
      <w:pPr>
        <w:numPr>
          <w:ilvl w:val="0"/>
          <w:numId w:val="1002"/>
        </w:numPr>
        <w:pStyle w:val="Compact"/>
      </w:pPr>
      <w:r>
        <w:rPr>
          <w:bCs/>
          <w:b/>
        </w:rPr>
        <w:t xml:space="preserve">Supply Chain Pressures:</w:t>
      </w:r>
      <w:r>
        <w:t xml:space="preserve"> </w:t>
      </w:r>
      <w:r>
        <w:t xml:space="preserve">Manchester's port infrastructure delays affected delivery timelines by 7 days during August.</w:t>
      </w:r>
    </w:p>
    <w:p>
      <w:pPr>
        <w:numPr>
          <w:ilvl w:val="0"/>
          <w:numId w:val="1002"/>
        </w:numPr>
        <w:pStyle w:val="Compact"/>
      </w:pPr>
      <w:r>
        <w:rPr>
          <w:bCs/>
          <w:b/>
        </w:rPr>
        <w:t xml:space="preserve">Talent Acquisition:</w:t>
      </w:r>
      <w:r>
        <w:t xml:space="preserve"> </w:t>
      </w:r>
      <w:r>
        <w:t xml:space="preserve">Competition for commercial interior designers in Manchester has driven salary costs up by 12%.</w:t>
      </w:r>
    </w:p>
    <w:p>
      <w:pPr>
        <w:pStyle w:val="FirstParagraph"/>
      </w:pPr>
      <w:r>
        <w:t xml:space="preserve">To overcome these, we're implementing:</w:t>
      </w:r>
    </w:p>
    <w:p>
      <w:pPr>
        <w:numPr>
          <w:ilvl w:val="0"/>
          <w:numId w:val="1003"/>
        </w:numPr>
        <w:pStyle w:val="Compact"/>
      </w:pPr>
      <w:r>
        <w:rPr>
          <w:bCs/>
          <w:b/>
        </w:rPr>
        <w:t xml:space="preserve">Manchester Supply Hub:</w:t>
      </w:r>
      <w:r>
        <w:t xml:space="preserve"> </w:t>
      </w:r>
      <w:r>
        <w:t xml:space="preserve">Establishing a local inventory center in Trafford Park by Q1 2024 to reduce lead times.</w:t>
      </w:r>
    </w:p>
    <w:p>
      <w:pPr>
        <w:numPr>
          <w:ilvl w:val="0"/>
          <w:numId w:val="1003"/>
        </w:numPr>
        <w:pStyle w:val="Compact"/>
      </w:pPr>
      <w:r>
        <w:rPr>
          <w:bCs/>
          <w:b/>
        </w:rPr>
        <w:t xml:space="preserve">Local Talent Program:</w:t>
      </w:r>
      <w:r>
        <w:t xml:space="preserve"> </w:t>
      </w:r>
      <w:r>
        <w:t xml:space="preserve">Partnering with Manchester Metropolitan University for dedicated graduate recruitment.</w:t>
      </w:r>
    </w:p>
    <w:bookmarkEnd w:id="29"/>
    <w:bookmarkStart w:id="30" w:name="conclusion-forward-view"/>
    <w:p>
      <w:pPr>
        <w:pStyle w:val="Heading2"/>
      </w:pPr>
      <w:r>
        <w:t xml:space="preserve">Conclusion &amp; Forward View</w:t>
      </w:r>
    </w:p>
    <w:p>
      <w:pPr>
        <w:pStyle w:val="FirstParagraph"/>
      </w:pPr>
      <w:r>
        <w:t xml:space="preserve">The Manchester region continues to demonstrate that Judge is not merely selling office furniture but transforming workplace culture across the United Kingdom. Our Q3 performance – particularly in Manchester – validates our investment in hyper-local strategies and proves that understanding regional business nuances drives exceptional results. As Manchester prepares for the 2024 Greater Manchester Combined Authority strategic growth initiatives, Judge is positioned to capture an additional 25% market share through our</w:t>
      </w:r>
      <w:r>
        <w:t xml:space="preserve"> </w:t>
      </w:r>
      <w:r>
        <w:rPr>
          <w:iCs/>
          <w:i/>
        </w:rPr>
        <w:t xml:space="preserve">Manchester Workspace Accelerator</w:t>
      </w:r>
      <w:r>
        <w:t xml:space="preserve"> </w:t>
      </w:r>
      <w:r>
        <w:t xml:space="preserve">program launching Q1 2024.</w:t>
      </w:r>
    </w:p>
    <w:p>
      <w:pPr>
        <w:pStyle w:val="BodyText"/>
      </w:pPr>
      <w:r>
        <w:t xml:space="preserve">This</w:t>
      </w:r>
      <w:r>
        <w:t xml:space="preserve"> </w:t>
      </w:r>
      <w:r>
        <w:rPr>
          <w:bCs/>
          <w:b/>
        </w:rPr>
        <w:t xml:space="preserve">Sales Report</w:t>
      </w:r>
      <w:r>
        <w:t xml:space="preserve"> </w:t>
      </w:r>
      <w:r>
        <w:t xml:space="preserve">confirms that Judge's focus on the United Kingdom Manchester market isn't just a regional strategy – it's a blueprint for national success. The data is clear: when solutions are tailored to Manchester's unique business ecosystem, we deliver superior value for clients and outstanding returns for Judge.</w:t>
      </w:r>
    </w:p>
    <w:p>
      <w:pPr>
        <w:pStyle w:val="BodyText"/>
      </w:pPr>
      <w:r>
        <w:rPr>
          <w:bCs/>
          <w:b/>
        </w:rPr>
        <w:t xml:space="preserve">Prepared by:</w:t>
      </w:r>
      <w:r>
        <w:t xml:space="preserve"> </w:t>
      </w:r>
      <w:r>
        <w:t xml:space="preserve">Manchester Regional Sales Leadership, Judge Office Solutions</w:t>
      </w:r>
    </w:p>
    <w:p>
      <w:pPr>
        <w:pStyle w:val="BodyText"/>
      </w:pPr>
      <w:r>
        <w:rPr>
          <w:bCs/>
          <w:b/>
        </w:rPr>
        <w:t xml:space="preserve">Date:</w:t>
      </w:r>
      <w:r>
        <w:t xml:space="preserve"> </w:t>
      </w:r>
      <w:r>
        <w:t xml:space="preserve">October 26, 2023</w:t>
      </w:r>
    </w:p>
    <w:p>
      <w:pPr>
        <w:pStyle w:val="BodyText"/>
      </w:pPr>
      <w:r>
        <w:t xml:space="preserve">Judge – Where Workspace Meets Vision</w:t>
      </w:r>
    </w:p>
    <w:p>
      <w:pPr>
        <w:pStyle w:val="BodyText"/>
      </w:pPr>
      <w:r>
        <w:t xml:space="preserve">This document is confidential and proprietary to Judge Office Solutions. For United Kingdom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Office Solutions - Manchester, United Kingdom</dc:title>
  <dc:creator/>
  <dc:language>en</dc:language>
  <cp:keywords/>
  <dcterms:created xsi:type="dcterms:W3CDTF">2026-07-24T23:13:29Z</dcterms:created>
  <dcterms:modified xsi:type="dcterms:W3CDTF">2026-07-24T23:13:29Z</dcterms:modified>
</cp:coreProperties>
</file>

<file path=docProps/custom.xml><?xml version="1.0" encoding="utf-8"?>
<Properties xmlns="http://schemas.openxmlformats.org/officeDocument/2006/custom-properties" xmlns:vt="http://schemas.openxmlformats.org/officeDocument/2006/docPropsVTypes"/>
</file>