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Uzbekistan</w:t>
      </w:r>
      <w:r>
        <w:t xml:space="preserve"> </w:t>
      </w:r>
      <w:r>
        <w:t xml:space="preserve">Tashkent</w:t>
      </w:r>
    </w:p>
    <w:bookmarkStart w:id="28" w:name="Xc8874b62e799951f0d77c114e86ed2d91e5440f"/>
    <w:p>
      <w:pPr>
        <w:pStyle w:val="Heading1"/>
      </w:pPr>
      <w:r>
        <w:t xml:space="preserve">Comprehensive Sales Report: Judge Product Line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Committee</w:t>
      </w:r>
      <w:r>
        <w:br/>
      </w:r>
      <w:r>
        <w:rPr>
          <w:bCs/>
          <w:b/>
        </w:rPr>
        <w:t xml:space="preserve">Prepared By:</w:t>
      </w:r>
      <w:r>
        <w:t xml:space="preserve"> </w:t>
      </w:r>
      <w:r>
        <w:t xml:space="preserve">Central Asia Regional Sales Division</w:t>
      </w:r>
    </w:p>
    <w:bookmarkStart w:id="20" w:name="i.-executive-summary"/>
    <w:p>
      <w:pPr>
        <w:pStyle w:val="Heading2"/>
      </w:pPr>
      <w:r>
        <w:t xml:space="preserve">I. Executive Summary</w:t>
      </w:r>
    </w:p>
    <w:p>
      <w:pPr>
        <w:pStyle w:val="FirstParagraph"/>
      </w:pPr>
      <w:r>
        <w:t xml:space="preserve">This comprehensive Sales Report details the market performance of our flagship product line "Judge" across Tashkent, Uzbekistan. The Judge platform – an AI-driven legal compliance solution designed for corporate governance – has achieved remarkable traction since its localized launch in Q3 2023. Within just six months, Judge has secured 47 enterprise contracts across Tashkent's commercial sector, representing a 185% year-over-year growth trajectory. This report confirms Uzbekistan Tashkent as our most promising emerging market in Central Asia and validates the strategic importance of localized product adaptation.</w:t>
      </w:r>
    </w:p>
    <w:bookmarkEnd w:id="20"/>
    <w:bookmarkStart w:id="21" w:name="ii.-sales-performance-metrics-q3-q4-2023"/>
    <w:p>
      <w:pPr>
        <w:pStyle w:val="Heading2"/>
      </w:pPr>
      <w:r>
        <w:t xml:space="preserve">II. Sales Performance Metrics (Q3-Q4 2023)</w:t>
      </w:r>
    </w:p>
    <w:p>
      <w:pPr>
        <w:pStyle w:val="FirstParagraph"/>
      </w:pPr>
      <w:r>
        <w:t xml:space="preserve">Key Metric</w:t>
      </w:r>
    </w:p>
    <w:p>
      <w:pPr>
        <w:pStyle w:val="BodyText"/>
      </w:pPr>
      <w:r>
        <w:t xml:space="preserve">Q3 2023</w:t>
      </w:r>
    </w:p>
    <w:p>
      <w:pPr>
        <w:pStyle w:val="BodyText"/>
      </w:pPr>
      <w:r>
        <w:t xml:space="preserve">Q4 2023 (Projection)</w:t>
      </w:r>
    </w:p>
    <w:p>
      <w:pPr>
        <w:pStyle w:val="BodyText"/>
      </w:pPr>
      <w:r>
        <w:t xml:space="preserve">Growth Rate</w:t>
      </w:r>
    </w:p>
    <w:p>
      <w:pPr>
        <w:pStyle w:val="BodyText"/>
      </w:pPr>
      <w:r>
        <w:t xml:space="preserve">Enterprise Contracts Signed</w:t>
      </w:r>
    </w:p>
    <w:p>
      <w:pPr>
        <w:pStyle w:val="BodyText"/>
      </w:pPr>
      <w:r>
        <w:t xml:space="preserve">19</w:t>
      </w:r>
    </w:p>
    <w:p>
      <w:pPr>
        <w:pStyle w:val="BodyText"/>
      </w:pPr>
      <w:r>
        <w:t xml:space="preserve">47</w:t>
      </w:r>
    </w:p>
    <w:p>
      <w:pPr>
        <w:pStyle w:val="BodyText"/>
      </w:pPr>
      <w:r>
        <w:t xml:space="preserve">+147%</w:t>
      </w:r>
    </w:p>
    <w:p>
      <w:pPr>
        <w:pStyle w:val="BodyText"/>
      </w:pPr>
      <w:r>
        <w:t xml:space="preserve">Total Revenue Generated</w:t>
      </w:r>
    </w:p>
    <w:p>
      <w:pPr>
        <w:pStyle w:val="BodyText"/>
      </w:pPr>
      <w:r>
        <w:t xml:space="preserve">$285,000 USD</w:t>
      </w:r>
    </w:p>
    <w:p>
      <w:pPr>
        <w:pStyle w:val="BodyText"/>
      </w:pPr>
      <w:r>
        <w:t xml:space="preserve">$683,500 USD</w:t>
      </w:r>
    </w:p>
    <w:p>
      <w:pPr>
        <w:pStyle w:val="BodyText"/>
      </w:pPr>
      <w:r>
        <w:t xml:space="preserve">+140%</w:t>
      </w:r>
    </w:p>
    <w:p>
      <w:pPr>
        <w:pStyle w:val="BodyText"/>
      </w:pPr>
      <w:r>
        <w:t xml:space="preserve">Customer Acquisition Cost (CAC)</w:t>
      </w:r>
    </w:p>
    <w:p>
      <w:pPr>
        <w:pStyle w:val="BodyText"/>
      </w:pPr>
      <w:r>
        <w:t xml:space="preserve">$12,357 USD</w:t>
      </w:r>
    </w:p>
    <w:p>
      <w:pPr>
        <w:pStyle w:val="BodyText"/>
      </w:pPr>
      <w:r>
        <w:t xml:space="preserve">$9,842 USD</w:t>
      </w:r>
    </w:p>
    <w:p>
      <w:pPr>
        <w:pStyle w:val="BodyText"/>
      </w:pPr>
      <w:r>
        <w:t xml:space="preserve">-20%</w:t>
      </w:r>
    </w:p>
    <w:p>
      <w:pPr>
        <w:pStyle w:val="BodyText"/>
      </w:pPr>
      <w:r>
        <w:t xml:space="preserve">Customer Retention Rate</w:t>
      </w:r>
    </w:p>
    <w:p>
      <w:pPr>
        <w:pStyle w:val="BodyText"/>
      </w:pPr>
      <w:r>
        <w:t xml:space="preserve">82%</w:t>
      </w:r>
    </w:p>
    <w:p>
      <w:pPr>
        <w:pStyle w:val="BodyText"/>
      </w:pPr>
      <w:r>
        <w:t xml:space="preserve">91%</w:t>
      </w:r>
    </w:p>
    <w:p>
      <w:pPr>
        <w:pStyle w:val="BodyText"/>
      </w:pPr>
      <w:r>
        <w:t xml:space="preserve">+9 pts.</w:t>
      </w:r>
    </w:p>
    <w:p>
      <w:pPr>
        <w:pStyle w:val="BodyText"/>
      </w:pPr>
      <w:r>
        <w:t xml:space="preserve">The accelerated sales velocity in Tashkent directly correlates with our localization strategy. The Judge platform now includes Uzbek language support, integrates with Uzbekistan's State Register of Legal Entities (SRE), and complies with the National Data Security Law. This strategic adaptation has been pivotal to our success in Uzbekistan Tashkent where 89% of enterprise clients cited "local regulatory alignment" as their primary purchasing driver.</w:t>
      </w:r>
    </w:p>
    <w:bookmarkEnd w:id="21"/>
    <w:bookmarkStart w:id="22" w:name="X06384c05170b61d5c26f97b408f27e589d13f02"/>
    <w:p>
      <w:pPr>
        <w:pStyle w:val="Heading2"/>
      </w:pPr>
      <w:r>
        <w:t xml:space="preserve">III. Market Analysis: Why Judge Succeeded in Tashkent</w:t>
      </w:r>
    </w:p>
    <w:p>
      <w:pPr>
        <w:pStyle w:val="FirstParagraph"/>
      </w:pPr>
      <w:r>
        <w:t xml:space="preserve">Tashkent's business landscape presents unique opportunities for compliance solutions. With Uzbekistan's ongoing economic reforms and new commercial legislation requiring real-time regulatory updates, the Judge platform has positioned itself as essential infrastructure. Our sales team observed three critical market dynamics:</w:t>
      </w:r>
    </w:p>
    <w:p>
      <w:pPr>
        <w:numPr>
          <w:ilvl w:val="0"/>
          <w:numId w:val="1001"/>
        </w:numPr>
        <w:pStyle w:val="Compact"/>
      </w:pPr>
      <w:r>
        <w:rPr>
          <w:bCs/>
          <w:b/>
        </w:rPr>
        <w:t xml:space="preserve">Regulatory Pressure:</w:t>
      </w:r>
      <w:r>
        <w:t xml:space="preserve"> </w:t>
      </w:r>
      <w:r>
        <w:t xml:space="preserve">The 2023 "Digital Economy Act" mandates automated compliance for all businesses over 50 employees – directly aligning with Judge's core functionality</w:t>
      </w:r>
    </w:p>
    <w:p>
      <w:pPr>
        <w:numPr>
          <w:ilvl w:val="0"/>
          <w:numId w:val="1001"/>
        </w:numPr>
        <w:pStyle w:val="Compact"/>
      </w:pPr>
      <w:r>
        <w:rPr>
          <w:bCs/>
          <w:b/>
        </w:rPr>
        <w:t xml:space="preserve">Localization Demand:</w:t>
      </w:r>
      <w:r>
        <w:t xml:space="preserve"> </w:t>
      </w:r>
      <w:r>
        <w:t xml:space="preserve">76% of Tashkent enterprises require solutions in Uzbek language, which Judge delivered ahead of competitors</w:t>
      </w:r>
    </w:p>
    <w:p>
      <w:pPr>
        <w:numPr>
          <w:ilvl w:val="0"/>
          <w:numId w:val="1001"/>
        </w:numPr>
        <w:pStyle w:val="Compact"/>
      </w:pPr>
      <w:r>
        <w:rPr>
          <w:bCs/>
          <w:b/>
        </w:rPr>
        <w:t xml:space="preserve">Government Partnership:</w:t>
      </w:r>
      <w:r>
        <w:t xml:space="preserve"> </w:t>
      </w:r>
      <w:r>
        <w:t xml:space="preserve">Strategic collaboration with the Tashkent City Chamber of Commerce (TCC) facilitated pilot programs at no cost for 12 major firms</w:t>
      </w:r>
    </w:p>
    <w:bookmarkEnd w:id="22"/>
    <w:bookmarkStart w:id="23" w:name="X6fa0f824fc311274fc358b0966b4e764e5c7e6e"/>
    <w:p>
      <w:pPr>
        <w:pStyle w:val="Heading2"/>
      </w:pPr>
      <w:r>
        <w:t xml:space="preserve">IV. Key Sales Achievements in Uzbekistan Tashkent</w:t>
      </w:r>
    </w:p>
    <w:p>
      <w:pPr>
        <w:pStyle w:val="FirstParagraph"/>
      </w:pPr>
      <w:r>
        <w:t xml:space="preserve">The Judge Sales Report highlights three landmark milestones achieved in Tashkent:</w:t>
      </w:r>
    </w:p>
    <w:p>
      <w:pPr>
        <w:numPr>
          <w:ilvl w:val="0"/>
          <w:numId w:val="1002"/>
        </w:numPr>
        <w:pStyle w:val="Compact"/>
      </w:pPr>
      <w:r>
        <w:rPr>
          <w:bCs/>
          <w:b/>
        </w:rPr>
        <w:t xml:space="preserve">First Enterprise Contract with Uzbek Telecommunications (Ucell):</w:t>
      </w:r>
      <w:r>
        <w:t xml:space="preserve"> </w:t>
      </w:r>
      <w:r>
        <w:t xml:space="preserve">A $185,000 implementation contract securing Judge as the compliance platform for all 32,000 Ucell employees – the largest single deal in our Central Asian operations.</w:t>
      </w:r>
    </w:p>
    <w:p>
      <w:pPr>
        <w:numPr>
          <w:ilvl w:val="0"/>
          <w:numId w:val="1002"/>
        </w:numPr>
        <w:pStyle w:val="Compact"/>
      </w:pPr>
      <w:r>
        <w:rPr>
          <w:bCs/>
          <w:b/>
        </w:rPr>
        <w:t xml:space="preserve">Government Certification:</w:t>
      </w:r>
      <w:r>
        <w:t xml:space="preserve"> </w:t>
      </w:r>
      <w:r>
        <w:t xml:space="preserve">Judge achieved official approval from Uzbekistan's Ministry of Justice (May 2023), validating its compliance with national legal frameworks and enabling sales to state-owned enterprises.</w:t>
      </w:r>
    </w:p>
    <w:p>
      <w:pPr>
        <w:numPr>
          <w:ilvl w:val="0"/>
          <w:numId w:val="1002"/>
        </w:numPr>
        <w:pStyle w:val="Compact"/>
      </w:pPr>
      <w:r>
        <w:rPr>
          <w:bCs/>
          <w:b/>
        </w:rPr>
        <w:t xml:space="preserve">Tashkent Tech Summit Success:</w:t>
      </w:r>
      <w:r>
        <w:t xml:space="preserve"> </w:t>
      </w:r>
      <w:r>
        <w:t xml:space="preserve">Our demonstration at the Tashkent Digital Economy Forum generated 34 qualified leads within 72 hours, directly converting to 8 contracts worth $152,000.</w:t>
      </w:r>
    </w:p>
    <w:bookmarkEnd w:id="23"/>
    <w:bookmarkStart w:id="24" w:name="X7d08f51bac5678850a1135dc0e7fdd751f5929e"/>
    <w:p>
      <w:pPr>
        <w:pStyle w:val="Heading2"/>
      </w:pPr>
      <w:r>
        <w:t xml:space="preserve">V. Customer Testimonials (Uzbekistan Tashkent Clients)</w:t>
      </w:r>
    </w:p>
    <w:p>
      <w:pPr>
        <w:pStyle w:val="FirstParagraph"/>
      </w:pPr>
      <w:r>
        <w:t xml:space="preserve">Feedback from our Judge users in Tashkent consistently emphasizes operational transformation:</w:t>
      </w:r>
    </w:p>
    <w:p>
      <w:pPr>
        <w:pStyle w:val="BlockText"/>
      </w:pPr>
      <w:r>
        <w:t xml:space="preserve">"Judge cut our compliance reporting time by 73% and eliminated 100% of manual errors in Uzbek tax filings. The platform's integration with Tashkent's electronic government portal was seamless."</w:t>
      </w:r>
      <w:r>
        <w:br/>
      </w:r>
      <w:r>
        <w:t xml:space="preserve">- Alisher Karimov, Chief Compliance Officer, Tashkent Textile Consortium</w:t>
      </w:r>
    </w:p>
    <w:p>
      <w:pPr>
        <w:pStyle w:val="BlockText"/>
      </w:pPr>
      <w:r>
        <w:t xml:space="preserve">"In Uzbekistan Tashkent, where legal interpretation can vary by region, Judge provides consistent regulatory guidance. The local support team speaks fluent Uzbek and understands our business context."</w:t>
      </w:r>
      <w:r>
        <w:br/>
      </w:r>
      <w:r>
        <w:t xml:space="preserve">- Gulnara Yusupova, Legal Director at Central Asia Logistics (Tashkent)</w:t>
      </w:r>
    </w:p>
    <w:bookmarkEnd w:id="24"/>
    <w:bookmarkStart w:id="25" w:name="vi.-challenges-and-strategic-adjustments"/>
    <w:p>
      <w:pPr>
        <w:pStyle w:val="Heading2"/>
      </w:pPr>
      <w:r>
        <w:t xml:space="preserve">VI. Challenges and Strategic Adjustments</w:t>
      </w:r>
    </w:p>
    <w:p>
      <w:pPr>
        <w:pStyle w:val="FirstParagraph"/>
      </w:pPr>
      <w:r>
        <w:t xml:space="preserve">While success has been significant, two challenges required adaptation in Uzbekistan Tashkent:</w:t>
      </w:r>
    </w:p>
    <w:p>
      <w:pPr>
        <w:numPr>
          <w:ilvl w:val="0"/>
          <w:numId w:val="1003"/>
        </w:numPr>
        <w:pStyle w:val="Compact"/>
      </w:pPr>
      <w:r>
        <w:rPr>
          <w:bCs/>
          <w:b/>
        </w:rPr>
        <w:t xml:space="preserve">Cultural Communication Style:</w:t>
      </w:r>
      <w:r>
        <w:t xml:space="preserve"> </w:t>
      </w:r>
      <w:r>
        <w:t xml:space="preserve">Initial sales approach was too direct for Tashkent's relationship-based business culture. We implemented a "three-meeting rule" before closing deals, increasing conversion by 32%.</w:t>
      </w:r>
    </w:p>
    <w:p>
      <w:pPr>
        <w:numPr>
          <w:ilvl w:val="0"/>
          <w:numId w:val="1003"/>
        </w:numPr>
        <w:pStyle w:val="Compact"/>
      </w:pPr>
      <w:r>
        <w:rPr>
          <w:bCs/>
          <w:b/>
        </w:rPr>
        <w:t xml:space="preserve">Infrastructure Limitations:</w:t>
      </w:r>
      <w:r>
        <w:t xml:space="preserve"> </w:t>
      </w:r>
      <w:r>
        <w:t xml:space="preserve">Some Tashkent enterprises use legacy systems incompatible with Judge. Our engineering team developed a custom integration module (UzIntegration) reducing implementation time from 14 to 5 days.</w:t>
      </w:r>
    </w:p>
    <w:bookmarkEnd w:id="25"/>
    <w:bookmarkStart w:id="26" w:name="Xda1f4fdb974ac9cc36a57e2685b43b496201a91"/>
    <w:p>
      <w:pPr>
        <w:pStyle w:val="Heading2"/>
      </w:pPr>
      <w:r>
        <w:t xml:space="preserve">VII. Future Outlook for Judge in Uzbekistan Tashkent</w:t>
      </w:r>
    </w:p>
    <w:p>
      <w:pPr>
        <w:pStyle w:val="FirstParagraph"/>
      </w:pPr>
      <w:r>
        <w:t xml:space="preserve">The Sales Report projects sustained growth through Q2 2024 with these key initiatives:</w:t>
      </w:r>
    </w:p>
    <w:p>
      <w:pPr>
        <w:numPr>
          <w:ilvl w:val="0"/>
          <w:numId w:val="1004"/>
        </w:numPr>
        <w:pStyle w:val="Compact"/>
      </w:pPr>
      <w:r>
        <w:rPr>
          <w:bCs/>
          <w:b/>
        </w:rPr>
        <w:t xml:space="preserve">Local Talent Development:</w:t>
      </w:r>
      <w:r>
        <w:t xml:space="preserve"> </w:t>
      </w:r>
      <w:r>
        <w:t xml:space="preserve">Hiring 15 Uzbek language sales specialists by January 2024 to deepen market penetration</w:t>
      </w:r>
    </w:p>
    <w:p>
      <w:pPr>
        <w:numPr>
          <w:ilvl w:val="0"/>
          <w:numId w:val="1004"/>
        </w:numPr>
        <w:pStyle w:val="Compact"/>
      </w:pPr>
      <w:r>
        <w:rPr>
          <w:bCs/>
          <w:b/>
        </w:rPr>
        <w:t xml:space="preserve">Government Expansion:</w:t>
      </w:r>
      <w:r>
        <w:t xml:space="preserve"> </w:t>
      </w:r>
      <w:r>
        <w:t xml:space="preserve">Targeting state-owned enterprises in Tashkent's new economic zone (Nurafshon) for pilot programs</w:t>
      </w:r>
    </w:p>
    <w:p>
      <w:pPr>
        <w:numPr>
          <w:ilvl w:val="0"/>
          <w:numId w:val="1004"/>
        </w:numPr>
        <w:pStyle w:val="Compact"/>
      </w:pPr>
      <w:r>
        <w:rPr>
          <w:bCs/>
          <w:b/>
        </w:rPr>
        <w:t xml:space="preserve">Product Enhancement:</w:t>
      </w:r>
      <w:r>
        <w:t xml:space="preserve"> </w:t>
      </w:r>
      <w:r>
        <w:t xml:space="preserve">Launching "Judge Uzbeki" – a simplified version for SMEs with local tax code presets</w:t>
      </w:r>
    </w:p>
    <w:p>
      <w:pPr>
        <w:pStyle w:val="FirstParagraph"/>
      </w:pPr>
      <w:r>
        <w:t xml:space="preserve">Uzbekistan Tashkent has proven to be more than just a market – it's become our innovation laboratory. The localized Judge solution developed here will now serve as the template for all CIS markets. Our data shows that customers in Tashkent demonstrate 40% higher product adoption rates than global averages, confirming the strategic value of our Uzbekistan focus.</w:t>
      </w:r>
    </w:p>
    <w:bookmarkEnd w:id="26"/>
    <w:bookmarkStart w:id="27" w:name="viii.-conclusion"/>
    <w:p>
      <w:pPr>
        <w:pStyle w:val="Heading2"/>
      </w:pPr>
      <w:r>
        <w:t xml:space="preserve">VIII. Conclusion</w:t>
      </w:r>
    </w:p>
    <w:p>
      <w:pPr>
        <w:pStyle w:val="FirstParagraph"/>
      </w:pPr>
      <w:r>
        <w:t xml:space="preserve">The Sales Report clearly demonstrates Judge's transformative impact in Uzbekistan Tashkent. This market has delivered exceptional ROI through both revenue generation and brand validation – making it our top priority for 2024 expansion. The success of Judge in this market underscores a fundamental principle: when technology meets localization, compliance solutions become competitive differentiators rather than operational costs.</w:t>
      </w:r>
    </w:p>
    <w:p>
      <w:pPr>
        <w:pStyle w:val="BodyText"/>
      </w:pPr>
      <w:r>
        <w:t xml:space="preserve">As Uzbekistan continues its economic liberalization journey, Judge's position in Tashkent has evolved from "compliance tool" to "business enabler." We project 2024 revenue in Uzbekistan Tashkent to reach $1.1 million – a 63% increase over current performance. This growth trajectory validates our strategic investment and positions Judge for regional leadership across Central Asia.</w:t>
      </w:r>
    </w:p>
    <w:p>
      <w:pPr>
        <w:pStyle w:val="BodyText"/>
      </w:pPr>
      <w:r>
        <w:rPr>
          <w:bCs/>
          <w:b/>
        </w:rPr>
        <w:t xml:space="preserve">Next Steps:</w:t>
      </w:r>
      <w:r>
        <w:t xml:space="preserve"> </w:t>
      </w:r>
      <w:r>
        <w:t xml:space="preserve">Secure budget approval for Tashkent-based product development center by Q1 2024 to accelerate market-specific innovations.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in Uzbekistan Tashkent</dc:title>
  <dc:creator/>
  <dc:language>en</dc:language>
  <cp:keywords/>
  <dcterms:created xsi:type="dcterms:W3CDTF">2026-07-23T19:24:48Z</dcterms:created>
  <dcterms:modified xsi:type="dcterms:W3CDTF">2026-07-23T19:24:48Z</dcterms:modified>
</cp:coreProperties>
</file>

<file path=docProps/custom.xml><?xml version="1.0" encoding="utf-8"?>
<Properties xmlns="http://schemas.openxmlformats.org/officeDocument/2006/custom-properties" xmlns:vt="http://schemas.openxmlformats.org/officeDocument/2006/docPropsVTypes"/>
</file>