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Laboratory</w:t>
      </w:r>
      <w:r>
        <w:t xml:space="preserve"> </w:t>
      </w:r>
      <w:r>
        <w:t xml:space="preserve">Technician</w:t>
      </w:r>
      <w:r>
        <w:t xml:space="preserve"> </w:t>
      </w:r>
      <w:r>
        <w:t xml:space="preserve">Sales</w:t>
      </w:r>
      <w:r>
        <w:t xml:space="preserve"> </w:t>
      </w:r>
      <w:r>
        <w:t xml:space="preserve">Report</w:t>
      </w:r>
      <w:r>
        <w:t xml:space="preserve"> </w:t>
      </w:r>
      <w:r>
        <w:t xml:space="preserve">-</w:t>
      </w:r>
      <w:r>
        <w:t xml:space="preserve"> </w:t>
      </w:r>
      <w:r>
        <w:t xml:space="preserve">Melbourne,</w:t>
      </w:r>
      <w:r>
        <w:t xml:space="preserve"> </w:t>
      </w:r>
      <w:r>
        <w:t xml:space="preserve">Australia</w:t>
      </w:r>
    </w:p>
    <w:bookmarkStart w:id="28" w:name="X1bffd5f79f1d88fddee6bcaff3d72706e82a393"/>
    <w:p>
      <w:pPr>
        <w:pStyle w:val="Heading1"/>
      </w:pPr>
      <w:r>
        <w:t xml:space="preserve">Laboratory Technician Recruitment Sales Report</w:t>
      </w:r>
    </w:p>
    <w:bookmarkStart w:id="20" w:name="X2dc362e22707fa293132f0d7075758dfda13d26"/>
    <w:p>
      <w:pPr>
        <w:pStyle w:val="Heading2"/>
      </w:pPr>
      <w:r>
        <w:t xml:space="preserve">Melbourne, Australia | Q3 2023 Performance Analysis</w:t>
      </w:r>
    </w:p>
    <w:p>
      <w:pPr>
        <w:pStyle w:val="FirstParagraph"/>
      </w:pPr>
      <w:r>
        <w:rPr>
          <w:bCs/>
          <w:b/>
        </w:rPr>
        <w:t xml:space="preserve">Prepared For:</w:t>
      </w:r>
      <w:r>
        <w:t xml:space="preserve"> </w:t>
      </w:r>
      <w:r>
        <w:t xml:space="preserve">Healthcare Recruitment Leadership Team, Melbourne</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r>
        <w:br/>
      </w:r>
      <w:r>
        <w:rPr>
          <w:bCs/>
          <w:b/>
        </w:rPr>
        <w:t xml:space="preserve">Prepared By:</w:t>
      </w:r>
      <w:r>
        <w:t xml:space="preserve"> </w:t>
      </w:r>
      <w:r>
        <w:t xml:space="preserve">Strategic Sales Intelligence Division</w:t>
      </w:r>
    </w:p>
    <w:bookmarkEnd w:id="20"/>
    <w:bookmarkStart w:id="21" w:name="executive-summary"/>
    <w:p>
      <w:pPr>
        <w:pStyle w:val="Heading2"/>
      </w:pPr>
      <w:r>
        <w:t xml:space="preserve">Executive Summary</w:t>
      </w:r>
    </w:p>
    <w:p>
      <w:pPr>
        <w:pStyle w:val="FirstParagraph"/>
      </w:pPr>
      <w:r>
        <w:t xml:space="preserve">This comprehensive Sales Report details the recruitment performance of Laboratory Technician placements across Melbourne, Australia. During Q3 2023, our specialty division achieved exceptional results in meeting critical staffing demands for clinical and research laboratories throughout Victoria. The sales pipeline for Laboratory Technician roles demonstrated a 18% year-on-year growth, with Melbourne's healthcare sector driving unprecedented demand. This report outlines key market trends, successful sales strategies employed in Australia Melbourne context, and actionable insights to maintain our leadership position in this specialized recruitment niche.</w:t>
      </w:r>
    </w:p>
    <w:bookmarkEnd w:id="21"/>
    <w:bookmarkStart w:id="22" w:name="market-demand-analysis"/>
    <w:p>
      <w:pPr>
        <w:pStyle w:val="Heading2"/>
      </w:pPr>
      <w:r>
        <w:t xml:space="preserve">Market Demand Analysis</w:t>
      </w:r>
    </w:p>
    <w:p>
      <w:pPr>
        <w:pStyle w:val="FirstParagraph"/>
      </w:pPr>
      <w:r>
        <w:t xml:space="preserve">Victoria's healthcare landscape continues to experience significant expansion, with Melbourne serving as Australia's primary hub for medical research and diagnostics. Our Q3 data reveals that 72% of all Laboratory Technician recruitment requests originated from metropolitan Melbourne facilities including Royal Melbourne Hospital, Alfred Health Network, and leading private pathology providers. The surge in demand stems from three critical factors:</w:t>
      </w:r>
    </w:p>
    <w:p>
      <w:pPr>
        <w:numPr>
          <w:ilvl w:val="0"/>
          <w:numId w:val="1001"/>
        </w:numPr>
        <w:pStyle w:val="Compact"/>
      </w:pPr>
      <w:r>
        <w:rPr>
          <w:bCs/>
          <w:b/>
        </w:rPr>
        <w:t xml:space="preserve">Infrastructure Expansion:</w:t>
      </w:r>
      <w:r>
        <w:t xml:space="preserve"> </w:t>
      </w:r>
      <w:r>
        <w:t xml:space="preserve">$850 million invested in Melbourne's medical research precincts, requiring additional technical staff</w:t>
      </w:r>
    </w:p>
    <w:p>
      <w:pPr>
        <w:numPr>
          <w:ilvl w:val="0"/>
          <w:numId w:val="1001"/>
        </w:numPr>
        <w:pStyle w:val="Compact"/>
      </w:pPr>
      <w:r>
        <w:rPr>
          <w:bCs/>
          <w:b/>
        </w:rPr>
        <w:t xml:space="preserve">Regulatory Changes:</w:t>
      </w:r>
      <w:r>
        <w:t xml:space="preserve"> </w:t>
      </w:r>
      <w:r>
        <w:t xml:space="preserve">New Australian Health Regulation Standards (AHR) mandating enhanced laboratory accreditation processes</w:t>
      </w:r>
    </w:p>
    <w:p>
      <w:pPr>
        <w:numPr>
          <w:ilvl w:val="0"/>
          <w:numId w:val="1001"/>
        </w:numPr>
        <w:pStyle w:val="Compact"/>
      </w:pPr>
      <w:r>
        <w:rPr>
          <w:bCs/>
          <w:b/>
        </w:rPr>
        <w:t xml:space="preserve">Digital Transformation:</w:t>
      </w:r>
      <w:r>
        <w:t xml:space="preserve"> </w:t>
      </w:r>
      <w:r>
        <w:t xml:space="preserve">Adoption of AI-driven diagnostic systems increasing need for technically adept Laboratory Technicians</w:t>
      </w:r>
    </w:p>
    <w:p>
      <w:pPr>
        <w:pStyle w:val="FirstParagraph"/>
      </w:pPr>
      <w:r>
        <w:t xml:space="preserve">The average placement duration decreased by 22% compared to Q2 2023, reflecting improved market match accuracy. Notably, Melbourne's demand has outpaced national averages by 34%, positioning Australia Melbourne as the most active regional market for this specialized role.</w:t>
      </w:r>
    </w:p>
    <w:bookmarkEnd w:id="22"/>
    <w:bookmarkStart w:id="23" w:name="sales-performance-metrics"/>
    <w:p>
      <w:pPr>
        <w:pStyle w:val="Heading2"/>
      </w:pPr>
      <w:r>
        <w:t xml:space="preserve">Sales Performance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Performance Indicator</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YoY Change</w:t>
            </w:r>
          </w:p>
        </w:tc>
      </w:tr>
      <w:tr>
        <w:tc>
          <w:tcPr/>
          <w:p>
            <w:pPr>
              <w:pStyle w:val="Compact"/>
              <w:jc w:val="left"/>
            </w:pPr>
            <w:r>
              <w:t xml:space="preserve">Successful Laboratory Technician Placements</w:t>
            </w:r>
          </w:p>
        </w:tc>
        <w:tc>
          <w:tcPr/>
          <w:p>
            <w:pPr>
              <w:pStyle w:val="Compact"/>
              <w:jc w:val="left"/>
            </w:pPr>
            <w:r>
              <w:t xml:space="preserve">147 roles</w:t>
            </w:r>
          </w:p>
        </w:tc>
        <w:tc>
          <w:tcPr/>
          <w:p>
            <w:pPr>
              <w:pStyle w:val="Compact"/>
              <w:jc w:val="left"/>
            </w:pPr>
            <w:r>
              <w:t xml:space="preserve">125 roles</w:t>
            </w:r>
          </w:p>
        </w:tc>
        <w:tc>
          <w:tcPr/>
          <w:p>
            <w:pPr>
              <w:pStyle w:val="Compact"/>
              <w:jc w:val="left"/>
            </w:pPr>
            <w:r>
              <w:t xml:space="preserve">+17.6%</w:t>
            </w:r>
          </w:p>
        </w:tc>
      </w:tr>
      <w:tr>
        <w:tc>
          <w:tcPr/>
          <w:p>
            <w:pPr>
              <w:pStyle w:val="Compact"/>
              <w:jc w:val="left"/>
            </w:pPr>
            <w:r>
              <w:t xml:space="preserve">Average Placement Time (Days)</w:t>
            </w:r>
          </w:p>
        </w:tc>
        <w:tc>
          <w:tcPr/>
          <w:p>
            <w:pPr>
              <w:pStyle w:val="Compact"/>
              <w:jc w:val="left"/>
            </w:pPr>
            <w:r>
              <w:t xml:space="preserve">28 days</w:t>
            </w:r>
          </w:p>
        </w:tc>
        <w:tc>
          <w:tcPr/>
          <w:p>
            <w:pPr>
              <w:pStyle w:val="Compact"/>
              <w:jc w:val="left"/>
            </w:pPr>
            <w:r>
              <w:t xml:space="preserve">36 days</w:t>
            </w:r>
          </w:p>
        </w:tc>
        <w:tc>
          <w:tcPr/>
          <w:p>
            <w:pPr>
              <w:pStyle w:val="Compact"/>
              <w:jc w:val="left"/>
            </w:pPr>
            <w:r>
              <w:t xml:space="preserve">-22.2%</w:t>
            </w:r>
          </w:p>
        </w:tc>
      </w:tr>
      <w:tr>
        <w:tc>
          <w:tcPr/>
          <w:p>
            <w:pPr>
              <w:pStyle w:val="Compact"/>
              <w:jc w:val="left"/>
            </w:pPr>
            <w:r>
              <w:t xml:space="preserve">Total Revenue Generated</w:t>
            </w:r>
          </w:p>
        </w:tc>
        <w:tc>
          <w:tcPr/>
          <w:p>
            <w:pPr>
              <w:pStyle w:val="Compact"/>
              <w:jc w:val="left"/>
            </w:pPr>
            <w:r>
              <w:t xml:space="preserve">$1,895,000 AUD</w:t>
            </w:r>
          </w:p>
        </w:tc>
        <w:tc>
          <w:tcPr/>
          <w:p>
            <w:pPr>
              <w:pStyle w:val="Compact"/>
              <w:jc w:val="left"/>
            </w:pPr>
            <w:r>
              <w:t xml:space="preserve">$1,643,000 AUD</w:t>
            </w:r>
          </w:p>
        </w:tc>
        <w:tc>
          <w:tcPr/>
          <w:p>
            <w:pPr>
              <w:pStyle w:val="Compact"/>
              <w:jc w:val="left"/>
            </w:pPr>
            <w:r>
              <w:t xml:space="preserve">+15.3%</w:t>
            </w:r>
          </w:p>
        </w:tc>
      </w:tr>
      <w:tr>
        <w:tc>
          <w:tcPr/>
          <w:p>
            <w:pPr>
              <w:pStyle w:val="Compact"/>
              <w:jc w:val="left"/>
            </w:pPr>
            <w:r>
              <w:t xml:space="preserve">Client Retention Rate (Repeat Clients)</w:t>
            </w:r>
          </w:p>
        </w:tc>
        <w:tc>
          <w:tcPr/>
          <w:p>
            <w:pPr>
              <w:pStyle w:val="Compact"/>
              <w:jc w:val="left"/>
            </w:pPr>
            <w:r>
              <w:t xml:space="preserve">89%</w:t>
            </w:r>
          </w:p>
        </w:tc>
        <w:tc>
          <w:tcPr/>
          <w:p>
            <w:pPr>
              <w:pStyle w:val="Compact"/>
              <w:jc w:val="left"/>
            </w:pPr>
            <w:r>
              <w:t xml:space="preserve">84%</w:t>
            </w:r>
          </w:p>
        </w:tc>
        <w:tc>
          <w:tcPr/>
          <w:p>
            <w:pPr>
              <w:pStyle w:val="Compact"/>
              <w:jc w:val="left"/>
            </w:pPr>
            <w:r>
              <w:t xml:space="preserve">+5.0%</w:t>
            </w:r>
          </w:p>
        </w:tc>
      </w:tr>
    </w:tbl>
    <w:bookmarkEnd w:id="23"/>
    <w:bookmarkStart w:id="24" w:name="X1c3a789aeb832b7ec57e4aae4aa237ce6ba6349"/>
    <w:p>
      <w:pPr>
        <w:pStyle w:val="Heading2"/>
      </w:pPr>
      <w:r>
        <w:t xml:space="preserve">Sales Strategies Driving Success in Australia Melbourne</w:t>
      </w:r>
    </w:p>
    <w:p>
      <w:pPr>
        <w:pStyle w:val="FirstParagraph"/>
      </w:pPr>
      <w:r>
        <w:t xml:space="preserve">Our sales team implemented region-specific strategies that directly addressed Melbourne's unique healthcare market requirements, resulting in exceptional conversion rates:</w:t>
      </w:r>
    </w:p>
    <w:p>
      <w:pPr>
        <w:numPr>
          <w:ilvl w:val="0"/>
          <w:numId w:val="1002"/>
        </w:numPr>
        <w:pStyle w:val="Compact"/>
      </w:pPr>
      <w:r>
        <w:rPr>
          <w:bCs/>
          <w:b/>
        </w:rPr>
        <w:t xml:space="preserve">Hyperlocal Market Intelligence:</w:t>
      </w:r>
      <w:r>
        <w:t xml:space="preserve"> </w:t>
      </w:r>
      <w:r>
        <w:t xml:space="preserve">We deployed Melbourne-based account managers with deep knowledge of local accreditation bodies (e.g., APLA, NATA) and hospital networks, enabling precise matching of Laboratory Technician qualifications to specific facility requirements.</w:t>
      </w:r>
    </w:p>
    <w:p>
      <w:pPr>
        <w:numPr>
          <w:ilvl w:val="0"/>
          <w:numId w:val="1002"/>
        </w:numPr>
        <w:pStyle w:val="Compact"/>
      </w:pPr>
      <w:r>
        <w:rPr>
          <w:bCs/>
          <w:b/>
        </w:rPr>
        <w:t xml:space="preserve">Specialized Candidate Sourcing:</w:t>
      </w:r>
      <w:r>
        <w:t xml:space="preserve"> </w:t>
      </w:r>
      <w:r>
        <w:t xml:space="preserve">Partnered with Melbourne University's Clinical Science Department and RMIT's Medical Technology program to create a dedicated talent pipeline for Laboratory Technicians, reducing time-to-hire by 31%.</w:t>
      </w:r>
    </w:p>
    <w:p>
      <w:pPr>
        <w:numPr>
          <w:ilvl w:val="0"/>
          <w:numId w:val="1002"/>
        </w:numPr>
        <w:pStyle w:val="Compact"/>
      </w:pPr>
      <w:r>
        <w:rPr>
          <w:bCs/>
          <w:b/>
        </w:rPr>
        <w:t xml:space="preserve">Premium Service Bundling:</w:t>
      </w:r>
      <w:r>
        <w:t xml:space="preserve"> </w:t>
      </w:r>
      <w:r>
        <w:t xml:space="preserve">Introduced "Melbourne Compliance Package" including AHPRA registration assistance and local transport allowances – increasing client acquisition by 27% compared to standard offerings.</w:t>
      </w:r>
    </w:p>
    <w:p>
      <w:pPr>
        <w:numPr>
          <w:ilvl w:val="0"/>
          <w:numId w:val="1002"/>
        </w:numPr>
        <w:pStyle w:val="Compact"/>
      </w:pPr>
      <w:r>
        <w:rPr>
          <w:bCs/>
          <w:b/>
        </w:rPr>
        <w:t xml:space="preserve">Digital Sales Enablement:</w:t>
      </w:r>
      <w:r>
        <w:t xml:space="preserve"> </w:t>
      </w:r>
      <w:r>
        <w:t xml:space="preserve">Launched Australia Melbourne-specific recruitment portal with real-time dashboard showing Laboratory Technician candidate availability across all metropolitan health services, used in 92% of client consultations.</w:t>
      </w:r>
    </w:p>
    <w:bookmarkEnd w:id="24"/>
    <w:bookmarkStart w:id="25" w:name="challenges-and-mitigation-strategies"/>
    <w:p>
      <w:pPr>
        <w:pStyle w:val="Heading2"/>
      </w:pPr>
      <w:r>
        <w:t xml:space="preserve">Challenges and Mitigation Strategies</w:t>
      </w:r>
    </w:p>
    <w:p>
      <w:pPr>
        <w:pStyle w:val="FirstParagraph"/>
      </w:pPr>
      <w:r>
        <w:t xml:space="preserve">Despite strong performance, our Sales Report identifies critical challenges requiring strategic intervention:</w:t>
      </w:r>
    </w:p>
    <w:p>
      <w:pPr>
        <w:numPr>
          <w:ilvl w:val="0"/>
          <w:numId w:val="1003"/>
        </w:numPr>
        <w:pStyle w:val="Compact"/>
      </w:pPr>
      <w:r>
        <w:rPr>
          <w:bCs/>
          <w:b/>
        </w:rPr>
        <w:t xml:space="preserve">Skills Shortage in Specialized Areas:</w:t>
      </w:r>
      <w:r>
        <w:t xml:space="preserve"> </w:t>
      </w:r>
      <w:r>
        <w:t xml:space="preserve">Demand for Molecular Biology Laboratory Technicians exceeded supply by 43%. *Mitigation:* Partnered with Melbourne's Biotechnology Hub to develop targeted upskilling programs, resulting in 38 new qualified candidates entering the market.</w:t>
      </w:r>
    </w:p>
    <w:p>
      <w:pPr>
        <w:numPr>
          <w:ilvl w:val="0"/>
          <w:numId w:val="1003"/>
        </w:numPr>
        <w:pStyle w:val="Compact"/>
      </w:pPr>
      <w:r>
        <w:rPr>
          <w:bCs/>
          <w:b/>
        </w:rPr>
        <w:t xml:space="preserve">Competition from National Agencies:</w:t>
      </w:r>
      <w:r>
        <w:t xml:space="preserve"> </w:t>
      </w:r>
      <w:r>
        <w:t xml:space="preserve">Increased competition from interstate recruitment firms. *Mitigation:* Launched "Melbourne Advantage" campaign highlighting our local knowledge and relationships with 127 healthcare providers across metropolitan Victoria.</w:t>
      </w:r>
    </w:p>
    <w:p>
      <w:pPr>
        <w:numPr>
          <w:ilvl w:val="0"/>
          <w:numId w:val="1003"/>
        </w:numPr>
        <w:pStyle w:val="Compact"/>
      </w:pPr>
      <w:r>
        <w:rPr>
          <w:bCs/>
          <w:b/>
        </w:rPr>
        <w:t xml:space="preserve">Economic Pressures on Clients:</w:t>
      </w:r>
      <w:r>
        <w:t xml:space="preserve"> </w:t>
      </w:r>
      <w:r>
        <w:t xml:space="preserve">Budget constraints in public health services. *Mitigation:* Implemented flexible payment structures including deferred fees for hospital contracts, maintaining 94% of current client retention.</w:t>
      </w:r>
    </w:p>
    <w:bookmarkEnd w:id="25"/>
    <w:bookmarkStart w:id="26" w:name="X18532c549a11eb10cb3fbb518f7c2a56cbfc15d"/>
    <w:p>
      <w:pPr>
        <w:pStyle w:val="Heading2"/>
      </w:pPr>
      <w:r>
        <w:t xml:space="preserve">Future Sales Forecast and Recommendations</w:t>
      </w:r>
    </w:p>
    <w:p>
      <w:pPr>
        <w:pStyle w:val="FirstParagraph"/>
      </w:pPr>
      <w:r>
        <w:t xml:space="preserve">Based on Q3 performance and Melbourne market indicators, we project the following for Q4 2023:</w:t>
      </w:r>
    </w:p>
    <w:p>
      <w:pPr>
        <w:numPr>
          <w:ilvl w:val="0"/>
          <w:numId w:val="1004"/>
        </w:numPr>
        <w:pStyle w:val="Compact"/>
      </w:pPr>
      <w:r>
        <w:rPr>
          <w:bCs/>
          <w:b/>
        </w:rPr>
        <w:t xml:space="preserve">Target:</w:t>
      </w:r>
      <w:r>
        <w:t xml:space="preserve"> </w:t>
      </w:r>
      <w:r>
        <w:t xml:space="preserve">Achieve 170+ Laboratory Technician placements in Melbourne (16% growth)</w:t>
      </w:r>
    </w:p>
    <w:p>
      <w:pPr>
        <w:numPr>
          <w:ilvl w:val="0"/>
          <w:numId w:val="1004"/>
        </w:numPr>
        <w:pStyle w:val="Compact"/>
      </w:pPr>
      <w:r>
        <w:rPr>
          <w:bCs/>
          <w:b/>
        </w:rPr>
        <w:t xml:space="preserve">Key Focus Areas:</w:t>
      </w:r>
    </w:p>
    <w:p>
      <w:pPr>
        <w:numPr>
          <w:ilvl w:val="1"/>
          <w:numId w:val="1005"/>
        </w:numPr>
        <w:pStyle w:val="Compact"/>
      </w:pPr>
      <w:r>
        <w:t xml:space="preserve">Prioritize pathology service expansions at Melbourne's new $2.3 billion health precinct</w:t>
      </w:r>
    </w:p>
    <w:p>
      <w:pPr>
        <w:numPr>
          <w:ilvl w:val="1"/>
          <w:numId w:val="1005"/>
        </w:numPr>
        <w:pStyle w:val="Compact"/>
      </w:pPr>
      <w:r>
        <w:t xml:space="preserve">Expand partnerships with Monash Health and Western Health networks</w:t>
      </w:r>
    </w:p>
    <w:p>
      <w:pPr>
        <w:numPr>
          <w:ilvl w:val="1"/>
          <w:numId w:val="1005"/>
        </w:numPr>
        <w:pStyle w:val="Compact"/>
      </w:pPr>
      <w:r>
        <w:t xml:space="preserve">Develop specialized training modules for Laboratory Technician roles in emerging fields (e.g., genomics, telepathology)</w:t>
      </w:r>
    </w:p>
    <w:p>
      <w:pPr>
        <w:pStyle w:val="FirstParagraph"/>
      </w:pPr>
      <w:r>
        <w:rPr>
          <w:bCs/>
          <w:b/>
        </w:rPr>
        <w:t xml:space="preserve">Strategic Recommendation:</w:t>
      </w:r>
      <w:r>
        <w:t xml:space="preserve"> </w:t>
      </w:r>
      <w:r>
        <w:t xml:space="preserve">Establish a dedicated Australia Melbourne Regional Sales Unit to consolidate our market leadership. This unit would focus exclusively on Melbourne's healthcare ecosystem, leveraging our proven sales methodology for Laboratory Technician placements while developing new revenue streams through compliance consulting services for local laboratories.</w:t>
      </w:r>
    </w:p>
    <w:bookmarkEnd w:id="26"/>
    <w:bookmarkStart w:id="27" w:name="conclusion"/>
    <w:p>
      <w:pPr>
        <w:pStyle w:val="Heading2"/>
      </w:pPr>
      <w:r>
        <w:t xml:space="preserve">Conclusion</w:t>
      </w:r>
    </w:p>
    <w:p>
      <w:pPr>
        <w:pStyle w:val="FirstParagraph"/>
      </w:pPr>
      <w:r>
        <w:t xml:space="preserve">The Q3 Sales Report confirms Melbourne's position as Australia's premier market for Laboratory Technician recruitment, driven by world-class healthcare infrastructure and regulatory demands. Our sales team's regional specialization has delivered exceptional results, with placements exceeding targets by 14% while maintaining the highest client satisfaction scores (4.8/5) in our company history. As we move into Q4, this report provides the strategic foundation to further solidify our market leadership in Australia Melbourne through targeted sales initiatives and deepened local partnerships. The continued demand for skilled Laboratory Technicians underscores our critical role in supporting Melbourne's healthcare system's growth trajectory, making this specialty one of our most valuable sales channels across the Australian market.</w:t>
      </w:r>
    </w:p>
    <w:p>
      <w:pPr>
        <w:pStyle w:val="BodyText"/>
      </w:pPr>
      <w:r>
        <w:rPr>
          <w:bCs/>
          <w:b/>
        </w:rPr>
        <w:t xml:space="preserve">Confidentiality Notice:</w:t>
      </w:r>
      <w:r>
        <w:t xml:space="preserve"> </w:t>
      </w:r>
      <w:r>
        <w:t xml:space="preserve">This Sales Report contains proprietary information of [Recruitment Agency Name]. Unauthorized distribution prohibited.</w:t>
      </w:r>
    </w:p>
    <w:p>
      <w:pPr>
        <w:pStyle w:val="BodyText"/>
      </w:pPr>
      <w:r>
        <w:t xml:space="preserve">Prepared in compliance with Australian Privacy Principles (APPs) and Victorian Health Information Standards.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Laboratory Technician Sales Report - Melbourne, Australia</dc:title>
  <dc:creator/>
  <dc:language>en</dc:language>
  <cp:keywords/>
  <dcterms:created xsi:type="dcterms:W3CDTF">2026-07-21T03:39:13Z</dcterms:created>
  <dcterms:modified xsi:type="dcterms:W3CDTF">2026-07-21T03:39:13Z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