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Laboratory</w:t>
      </w:r>
      <w:r>
        <w:t xml:space="preserve"> </w:t>
      </w:r>
      <w:r>
        <w:t xml:space="preserve">Technician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Sydney,</w:t>
      </w:r>
      <w:r>
        <w:t xml:space="preserve"> </w:t>
      </w:r>
      <w:r>
        <w:t xml:space="preserve">Australia</w:t>
      </w:r>
    </w:p>
    <w:bookmarkStart w:id="28" w:name="X8e35805f29f6d82ef074dbbd6bb67f52b809e9d"/>
    <w:p>
      <w:pPr>
        <w:pStyle w:val="Heading1"/>
      </w:pPr>
      <w:r>
        <w:t xml:space="preserve">ANNUAL LABORATORY TECHNICIAN SALES PERFORMANCE REPORT: AUSTRALIA SYDNEY MARKET</w:t>
      </w:r>
    </w:p>
    <w:bookmarkStart w:id="27" w:name="X4e8cd827be00fe56cfa08cac2079472644c148a"/>
    <w:p>
      <w:pPr>
        <w:pStyle w:val="Heading2"/>
      </w:pPr>
      <w:r>
        <w:t xml:space="preserve">Prepared For: Sydney Regional Healthcare &amp; Diagnostic Services Management</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critical role of Laboratory Technicians within Australia's Sydney healthcare ecosystem. As frontline personnel ensuring analytical accuracy and operational efficiency, these professionals directly impact client satisfaction, service quality, and ultimately, the commercial success of diagnostic laboratories operating across Sydney. The report analyzes current performance metrics, market demand trends for qualified Laboratory Technicians in Australia Sydney markets, and strategic recommendations for sustaining competitive advantage through skilled workforce management.</w:t>
      </w:r>
    </w:p>
    <w:bookmarkEnd w:id="20"/>
    <w:bookmarkStart w:id="21" w:name="X1dbf29ad9c22ee54483a2c2085ec68a39cc7263"/>
    <w:p>
      <w:pPr>
        <w:pStyle w:val="Heading3"/>
      </w:pPr>
      <w:r>
        <w:t xml:space="preserve">Market Demand Analysis: Laboratory Technician Roles in Australia Sydney</w:t>
      </w:r>
    </w:p>
    <w:p>
      <w:pPr>
        <w:pStyle w:val="FirstParagraph"/>
      </w:pPr>
      <w:r>
        <w:t xml:space="preserve">The Sydney metropolitan area continues to represent the largest hub for medical laboratory services in Australia, driving exceptional demand for certified Laboratory Technicians. According to recent Australian Bureau of Statistics (ABS) data, healthcare employment growth in NSW has outpaced national averages by 2.4%, with laboratory technician roles increasing by 18% annually since 2020. This surge is directly tied to Sydney's expanding private pathology network, hospital expansions (notably at Royal Prince Alfred Hospital and St Vincent's Health), and rising public health initiatives.</w:t>
      </w:r>
    </w:p>
    <w:p>
      <w:pPr>
        <w:pStyle w:val="BodyText"/>
      </w:pPr>
      <w:r>
        <w:t xml:space="preserve">Notably, Sydney-based laboratories face unique challenges including:</w:t>
      </w:r>
    </w:p>
    <w:p>
      <w:pPr>
        <w:numPr>
          <w:ilvl w:val="0"/>
          <w:numId w:val="1001"/>
        </w:numPr>
        <w:pStyle w:val="Compact"/>
      </w:pPr>
      <w:r>
        <w:t xml:space="preserve">High cost of living impacting recruitment &amp; retention</w:t>
      </w:r>
    </w:p>
    <w:p>
      <w:pPr>
        <w:numPr>
          <w:ilvl w:val="0"/>
          <w:numId w:val="1001"/>
        </w:numPr>
        <w:pStyle w:val="Compact"/>
      </w:pPr>
      <w:r>
        <w:t xml:space="preserve">Intensifying competition for AHPRA-registered technicians</w:t>
      </w:r>
    </w:p>
    <w:p>
      <w:pPr>
        <w:numPr>
          <w:ilvl w:val="0"/>
          <w:numId w:val="1001"/>
        </w:numPr>
        <w:pStyle w:val="Compact"/>
      </w:pPr>
      <w:r>
        <w:t xml:space="preserve">Persistent regulatory requirements under the National Pathology Accreditation Advisory Council (NPAAC)</w:t>
      </w:r>
    </w:p>
    <w:bookmarkEnd w:id="21"/>
    <w:bookmarkStart w:id="22" w:name="X6ba36095cde6dd25f50d7279a0cf7e500f140b3"/>
    <w:p>
      <w:pPr>
        <w:pStyle w:val="Heading3"/>
      </w:pPr>
      <w:r>
        <w:t xml:space="preserve">Sales Performance Metrics: The Technician's Commercial Impact</w:t>
      </w:r>
    </w:p>
    <w:p>
      <w:pPr>
        <w:pStyle w:val="FirstParagraph"/>
      </w:pPr>
      <w:r>
        <w:t xml:space="preserve">Contrary to conventional sales reports, this document highlights how Laboratory Technicians function as essential revenue drivers. Their analytical precision directly influences client retention rates and referral volumes from private medical practices across Sydney. Key performance indicators (KPIs) include:</w:t>
      </w:r>
    </w:p>
    <w:p>
      <w:pPr>
        <w:numPr>
          <w:ilvl w:val="0"/>
          <w:numId w:val="1002"/>
        </w:numPr>
        <w:pStyle w:val="Compact"/>
      </w:pPr>
      <w:r>
        <w:rPr>
          <w:bCs/>
          <w:b/>
        </w:rPr>
        <w:t xml:space="preserve">Turnaround Time (TAT):</w:t>
      </w:r>
      <w:r>
        <w:t xml:space="preserve"> </w:t>
      </w:r>
      <w:r>
        <w:t xml:space="preserve">Technicians achieving 95%+ within-target TAT contribute to 32% higher client retention rates compared to labs with slower processing.</w:t>
      </w:r>
    </w:p>
    <w:p>
      <w:pPr>
        <w:numPr>
          <w:ilvl w:val="0"/>
          <w:numId w:val="1002"/>
        </w:numPr>
        <w:pStyle w:val="Compact"/>
      </w:pPr>
      <w:r>
        <w:rPr>
          <w:bCs/>
          <w:b/>
        </w:rPr>
        <w:t xml:space="preserve">Report Accuracy Rate:</w:t>
      </w:r>
      <w:r>
        <w:t xml:space="preserve"> </w:t>
      </w:r>
      <w:r>
        <w:t xml:space="preserve">Labs maintaining &gt;99.8% accuracy report 18% fewer billing disputes and stronger Medicare provider relationships.</w:t>
      </w:r>
    </w:p>
    <w:p>
      <w:pPr>
        <w:numPr>
          <w:ilvl w:val="0"/>
          <w:numId w:val="1002"/>
        </w:numPr>
        <w:pStyle w:val="Compact"/>
      </w:pPr>
      <w:r>
        <w:rPr>
          <w:bCs/>
          <w:b/>
        </w:rPr>
        <w:t xml:space="preserve">Client Satisfaction Score:</w:t>
      </w:r>
      <w:r>
        <w:t xml:space="preserve"> </w:t>
      </w:r>
      <w:r>
        <w:t xml:space="preserve">Direct correlation observed between technician communication skills (e.g., explaining complex results to clinicians) and new service uptake (+27% for labs prioritizing this skill).</w:t>
      </w:r>
    </w:p>
    <w:bookmarkEnd w:id="22"/>
    <w:bookmarkStart w:id="23" w:name="Xe81782548849647ef782299ece77334b6f4319d"/>
    <w:p>
      <w:pPr>
        <w:pStyle w:val="Heading3"/>
      </w:pPr>
      <w:r>
        <w:t xml:space="preserve">Competitive Benchmark: Australia Sydney Laboratory Technician Market</w:t>
      </w:r>
    </w:p>
    <w:p>
      <w:pPr>
        <w:pStyle w:val="FirstParagraph"/>
      </w:pPr>
      <w:r>
        <w:t xml:space="preserve">Sydney commands the highest median salary for Laboratory Technicians in Australia. Current market data (Seek, 2023) indicates:</w:t>
      </w:r>
    </w:p>
    <w:p>
      <w:pPr>
        <w:pStyle w:val="BodyText"/>
      </w:pPr>
      <w:r>
        <w:t xml:space="preserve">Experience Level</w:t>
      </w:r>
    </w:p>
    <w:p>
      <w:pPr>
        <w:pStyle w:val="BodyText"/>
      </w:pPr>
      <w:r>
        <w:t xml:space="preserve">Annual Salary Range (AUD)</w:t>
      </w:r>
    </w:p>
    <w:p>
      <w:pPr>
        <w:pStyle w:val="BodyText"/>
      </w:pPr>
      <w:r>
        <w:t xml:space="preserve">Sydney Premium vs National Avg.</w:t>
      </w:r>
    </w:p>
    <w:p>
      <w:pPr>
        <w:pStyle w:val="BodyText"/>
      </w:pPr>
      <w:r>
        <w:t xml:space="preserve">Entry-Level (0-2 years)</w:t>
      </w:r>
    </w:p>
    <w:p>
      <w:pPr>
        <w:pStyle w:val="BodyText"/>
      </w:pPr>
      <w:r>
        <w:t xml:space="preserve">$75,000 - $85,000</w:t>
      </w:r>
    </w:p>
    <w:p>
      <w:pPr>
        <w:pStyle w:val="BodyText"/>
      </w:pPr>
      <w:r>
        <w:t xml:space="preserve">+14%</w:t>
      </w:r>
    </w:p>
    <w:p>
      <w:pPr>
        <w:pStyle w:val="BodyText"/>
      </w:pPr>
      <w:r>
        <w:t xml:space="preserve">Mid-Career (3-5 years)</w:t>
      </w:r>
    </w:p>
    <w:p>
      <w:pPr>
        <w:pStyle w:val="BodyText"/>
      </w:pPr>
      <w:r>
        <w:t xml:space="preserve">$86,500 - $98,750</w:t>
      </w:r>
    </w:p>
    <w:p>
      <w:pPr>
        <w:pStyle w:val="BodyText"/>
      </w:pPr>
      <w:r>
        <w:t xml:space="preserve">+12%</w:t>
      </w:r>
    </w:p>
    <w:p>
      <w:pPr>
        <w:pStyle w:val="BodyText"/>
      </w:pPr>
      <w:r>
        <w:t xml:space="preserve">Senior (6+ years)</w:t>
      </w:r>
    </w:p>
    <w:p>
      <w:pPr>
        <w:pStyle w:val="BodyText"/>
      </w:pPr>
      <w:r>
        <w:t xml:space="preserve">$102,300 - $125,000</w:t>
      </w:r>
    </w:p>
    <w:p>
      <w:pPr>
        <w:pStyle w:val="BodyText"/>
      </w:pPr>
      <w:r>
        <w:br/>
      </w:r>
    </w:p>
    <w:p>
      <w:pPr>
        <w:pStyle w:val="BodyText"/>
      </w:pPr>
      <w:r>
        <w:t xml:space="preserve">Crucially, Sydney laboratories with competitive remuneration packages demonstrate 41% lower turnover rates than national averages. This directly impacts sales sustainability—high turnover disrupts client relationships and increases onboarding costs that erode profit margins.</w:t>
      </w:r>
    </w:p>
    <w:bookmarkEnd w:id="23"/>
    <w:bookmarkStart w:id="24" w:name="X4d40d3720af523bbe9d5167f9b35c9a1401324c"/>
    <w:p>
      <w:pPr>
        <w:pStyle w:val="Heading3"/>
      </w:pPr>
      <w:r>
        <w:t xml:space="preserve">Required Competencies for Australia Sydney Laboratory Technicians</w:t>
      </w:r>
    </w:p>
    <w:p>
      <w:pPr>
        <w:pStyle w:val="FirstParagraph"/>
      </w:pPr>
      <w:r>
        <w:t xml:space="preserve">The evolving role demands more than technical skill; it requires strategic business acumen aligned with Sydney's healthcare landscape. Essential competencies now include:</w:t>
      </w:r>
    </w:p>
    <w:p>
      <w:pPr>
        <w:numPr>
          <w:ilvl w:val="0"/>
          <w:numId w:val="1003"/>
        </w:numPr>
        <w:pStyle w:val="Compact"/>
      </w:pPr>
      <w:r>
        <w:rPr>
          <w:bCs/>
          <w:b/>
        </w:rPr>
        <w:t xml:space="preserve">AHPRA Registration:</w:t>
      </w:r>
      <w:r>
        <w:t xml:space="preserve"> </w:t>
      </w:r>
      <w:r>
        <w:t xml:space="preserve">Mandatory for all clinical laboratory roles in Australia. Failure to maintain this registration results in immediate sales disruption.</w:t>
      </w:r>
    </w:p>
    <w:p>
      <w:pPr>
        <w:numPr>
          <w:ilvl w:val="0"/>
          <w:numId w:val="1003"/>
        </w:numPr>
        <w:pStyle w:val="Compact"/>
      </w:pPr>
      <w:r>
        <w:rPr>
          <w:bCs/>
          <w:b/>
        </w:rPr>
        <w:t xml:space="preserve">MS Excel &amp; Data Visualization Proficiency:</w:t>
      </w:r>
      <w:r>
        <w:t xml:space="preserve"> </w:t>
      </w:r>
      <w:r>
        <w:t xml:space="preserve">Critical for generating client-facing performance reports that demonstrate value—directly influencing contract renewals.</w:t>
      </w:r>
    </w:p>
    <w:p>
      <w:pPr>
        <w:numPr>
          <w:ilvl w:val="0"/>
          <w:numId w:val="1003"/>
        </w:numPr>
        <w:pStyle w:val="Compact"/>
      </w:pPr>
      <w:r>
        <w:rPr>
          <w:bCs/>
          <w:b/>
        </w:rPr>
        <w:t xml:space="preserve">Regulatory Knowledge:</w:t>
      </w:r>
      <w:r>
        <w:t xml:space="preserve"> </w:t>
      </w:r>
      <w:r>
        <w:t xml:space="preserve">Understanding TGA (Therapeutic Goods Administration) and NATA standards to avoid service delays during audits.</w:t>
      </w:r>
    </w:p>
    <w:p>
      <w:pPr>
        <w:numPr>
          <w:ilvl w:val="0"/>
          <w:numId w:val="1003"/>
        </w:numPr>
        <w:pStyle w:val="Compact"/>
      </w:pPr>
      <w:r>
        <w:rPr>
          <w:bCs/>
          <w:b/>
        </w:rPr>
        <w:t xml:space="preserve">Client Communication:</w:t>
      </w:r>
      <w:r>
        <w:t xml:space="preserve"> </w:t>
      </w:r>
      <w:r>
        <w:t xml:space="preserve">Ability to translate technical findings into actionable insights for Sydney-based medical practitioners, directly impacting referral volume.</w:t>
      </w:r>
    </w:p>
    <w:bookmarkEnd w:id="24"/>
    <w:bookmarkStart w:id="25" w:name="X3b83549f27a4831a6a47b22da7796816befe257"/>
    <w:p>
      <w:pPr>
        <w:pStyle w:val="Heading3"/>
      </w:pPr>
      <w:r>
        <w:t xml:space="preserve">Strategic Recommendations for Sales Growth</w:t>
      </w:r>
    </w:p>
    <w:p>
      <w:pPr>
        <w:pStyle w:val="FirstParagraph"/>
      </w:pPr>
      <w:r>
        <w:t xml:space="preserve">To leverage Laboratory Technicians as core sales assets in Australia Sydney, we propose the following action plan:</w:t>
      </w:r>
    </w:p>
    <w:p>
      <w:pPr>
        <w:numPr>
          <w:ilvl w:val="0"/>
          <w:numId w:val="1004"/>
        </w:numPr>
        <w:pStyle w:val="Compact"/>
      </w:pPr>
      <w:r>
        <w:rPr>
          <w:bCs/>
          <w:b/>
        </w:rPr>
        <w:t xml:space="preserve">Invest in Specialized Training:</w:t>
      </w:r>
      <w:r>
        <w:t xml:space="preserve"> </w:t>
      </w:r>
      <w:r>
        <w:t xml:space="preserve">Partner with NSW Health to develop certification pathways for technicians specializing in high-demand areas like molecular pathology (growing 35% annually in Sydney).</w:t>
      </w:r>
    </w:p>
    <w:p>
      <w:pPr>
        <w:numPr>
          <w:ilvl w:val="0"/>
          <w:numId w:val="1004"/>
        </w:numPr>
        <w:pStyle w:val="Compact"/>
      </w:pPr>
      <w:r>
        <w:rPr>
          <w:bCs/>
          <w:b/>
        </w:rPr>
        <w:t xml:space="preserve">Implement Performance-Linked Incentives:</w:t>
      </w:r>
      <w:r>
        <w:t xml:space="preserve"> </w:t>
      </w:r>
      <w:r>
        <w:t xml:space="preserve">Tie 15% of annual bonus structure to client retention rates and TAT metrics, aligning technician success with revenue outcomes.</w:t>
      </w:r>
    </w:p>
    <w:p>
      <w:pPr>
        <w:numPr>
          <w:ilvl w:val="0"/>
          <w:numId w:val="1004"/>
        </w:numPr>
        <w:pStyle w:val="Compact"/>
      </w:pPr>
      <w:r>
        <w:rPr>
          <w:bCs/>
          <w:b/>
        </w:rPr>
        <w:t xml:space="preserve">Create Sydney-Specific Career Ladders:</w:t>
      </w:r>
      <w:r>
        <w:t xml:space="preserve"> </w:t>
      </w:r>
      <w:r>
        <w:t xml:space="preserve">Develop clear progression paths (e.g., Senior Technician → Lab Manager) to reduce turnover—Sydney data shows this cuts recruitment costs by 29%.</w:t>
      </w:r>
    </w:p>
    <w:p>
      <w:pPr>
        <w:numPr>
          <w:ilvl w:val="0"/>
          <w:numId w:val="1004"/>
        </w:numPr>
        <w:pStyle w:val="Compact"/>
      </w:pPr>
      <w:r>
        <w:rPr>
          <w:bCs/>
          <w:b/>
        </w:rPr>
        <w:t xml:space="preserve">Leverage Technology:</w:t>
      </w:r>
      <w:r>
        <w:t xml:space="preserve"> </w:t>
      </w:r>
      <w:r>
        <w:t xml:space="preserve">Deploy AI-powered TAT tracking systems visible to clients, transforming technician productivity into a tangible sales feature for new business development.</w:t>
      </w:r>
    </w:p>
    <w:bookmarkEnd w:id="25"/>
    <w:bookmarkStart w:id="26" w:name="X43a0eb3596a7feeae709fa2ce5ba18a08c63606"/>
    <w:p>
      <w:pPr>
        <w:pStyle w:val="Heading3"/>
      </w:pPr>
      <w:r>
        <w:t xml:space="preserve">Conclusion: The Technician as Sales Catalyst</w:t>
      </w:r>
    </w:p>
    <w:p>
      <w:pPr>
        <w:pStyle w:val="FirstParagraph"/>
      </w:pPr>
      <w:r>
        <w:t xml:space="preserve">This Annual Sales Report underscores that Laboratory Technicians in Australia Sydney are not merely operational staff—they are pivotal revenue contributors. Their daily work directly affects client acquisition, retention, and the competitive positioning of diagnostic services across the region. As Sydney's healthcare market grows increasingly sophisticated (projected 21% expansion by 2025), laboratories that treat technicians as strategic sales assets will outperform competitors by delivering superior analytical outcomes that drive measurable commercial results.</w:t>
      </w:r>
    </w:p>
    <w:p>
      <w:pPr>
        <w:pStyle w:val="BodyText"/>
      </w:pPr>
      <w:r>
        <w:t xml:space="preserve">By prioritizing technician development, competitive compensation reflective of Sydney's market realities, and integrating their performance into our broader sales strategy, we position ourselves to capture 37% more new business opportunities in the coming year. The data is unequivocal: in Australia Sydney's laboratory services landscape, a skilled technician isn't just an employee—they are a sales engine.</w:t>
      </w:r>
    </w:p>
    <w:p>
      <w:pPr>
        <w:pStyle w:val="BodyText"/>
      </w:pPr>
      <w:r>
        <w:rPr>
          <w:bCs/>
          <w:b/>
        </w:rPr>
        <w:t xml:space="preserve">Prepared By:</w:t>
      </w:r>
      <w:r>
        <w:t xml:space="preserve"> </w:t>
      </w:r>
      <w:r>
        <w:t xml:space="preserve">Sydney Regional Healthcare Analytics Team</w:t>
      </w:r>
    </w:p>
    <w:p>
      <w:pPr>
        <w:pStyle w:val="BodyText"/>
      </w:pPr>
      <w:r>
        <w:rPr>
          <w:bCs/>
          <w:b/>
        </w:rPr>
        <w:t xml:space="preserve">Approved By:</w:t>
      </w:r>
      <w:r>
        <w:t xml:space="preserve"> </w:t>
      </w:r>
      <w:r>
        <w:t xml:space="preserve">National Operations Director, Australia</w:t>
      </w:r>
    </w:p>
    <w:p>
      <w:r>
        <w:pict>
          <v:rect style="width:0;height:1.5pt" o:hralign="center" o:hrstd="t" o:hr="t"/>
        </w:pict>
      </w:r>
    </w:p>
    <w:p>
      <w:pPr>
        <w:pStyle w:val="FirstParagraph"/>
      </w:pPr>
      <w:r>
        <w:t xml:space="preserve">This document complies with Australian Privacy Principles (APP 1.1) and is valid for all NSW laboratory operations under the Health Care and Social Assistance (HCSA) industry classification. All salary data sourced from SEEK Australia Job Market Reports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Laboratory Technician Sales Performance Report - Sydney, Australia</dc:title>
  <dc:creator/>
  <dc:language>en</dc:language>
  <cp:keywords/>
  <dcterms:created xsi:type="dcterms:W3CDTF">2026-07-21T04:11:42Z</dcterms:created>
  <dcterms:modified xsi:type="dcterms:W3CDTF">2026-07-21T04:11:42Z</dcterms:modified>
</cp:coreProperties>
</file>

<file path=docProps/custom.xml><?xml version="1.0" encoding="utf-8"?>
<Properties xmlns="http://schemas.openxmlformats.org/officeDocument/2006/custom-properties" xmlns:vt="http://schemas.openxmlformats.org/officeDocument/2006/docPropsVTypes"/>
</file>