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6" w:name="X52bad44e234ead91088ebd384de044d6ae6facb"/>
    <w:p>
      <w:pPr>
        <w:pStyle w:val="Heading1"/>
      </w:pPr>
      <w:r>
        <w:t xml:space="preserve">ANNUAL SALES REPORT</w:t>
      </w:r>
      <w:r>
        <w:br/>
      </w:r>
      <w:r>
        <w:t xml:space="preserve">LABORATORY TECHNICIAN PERFORMANCE &amp; MARKET ANALYSIS</w:t>
      </w:r>
      <w:r>
        <w:br/>
      </w:r>
      <w:r>
        <w:t xml:space="preserve">FOR BELGIUM BRUSSELS OPERATIONS</w:t>
      </w:r>
    </w:p>
    <w:p>
      <w:pPr>
        <w:pStyle w:val="FirstParagraph"/>
      </w:pPr>
      <w:r>
        <w:t xml:space="preserve">Prepared for Executive Leadership | Q4 2023 | Brussels, Belgium</w:t>
      </w:r>
    </w:p>
    <w:bookmarkStart w:id="20" w:name="executive-summary"/>
    <w:p>
      <w:pPr>
        <w:pStyle w:val="Heading2"/>
      </w:pPr>
      <w:r>
        <w:t xml:space="preserve">Executive Summary</w:t>
      </w:r>
    </w:p>
    <w:p>
      <w:pPr>
        <w:pStyle w:val="FirstParagraph"/>
      </w:pPr>
      <w:r>
        <w:t xml:space="preserve">This comprehensive Sales Report details the critical role of Laboratory Technicians in driving revenue growth for our diagnostics division across Belgium Brussels. The data confirms that strategic investment in skilled Laboratory Technician personnel directly correlates with a 32% increase in contract renewals and a 27% uplift in new client acquisitions within the Brussels metropolitan area. As the pharmaceutical and medical testing hub of continental Europe, Belgium Brussels demands exceptional technical expertise to maintain market leadership. This report quantifies how our Laboratory Technician team has become an indispensable engine for sales success.</w:t>
      </w:r>
    </w:p>
    <w:bookmarkEnd w:id="20"/>
    <w:bookmarkStart w:id="21" w:name="X99aa73738669aa89144146132f2261af2f31188"/>
    <w:p>
      <w:pPr>
        <w:pStyle w:val="Heading2"/>
      </w:pPr>
      <w:r>
        <w:t xml:space="preserve">Section 1: Market Context - Belgium Brussels Laboratory Technician Demand</w:t>
      </w:r>
    </w:p>
    <w:p>
      <w:pPr>
        <w:pStyle w:val="FirstParagraph"/>
      </w:pPr>
      <w:r>
        <w:t xml:space="preserve">The laboratory services sector in Belgium Brussels has grown at 5.7% CAGR since 2020, outpacing the European average. With over 480 clinical laboratories operating in the capital region (Belgian Health Institute, 2023), competition for qualified Laboratory Technician professionals has intensified dramatically. Our market analysis reveals that companies with certified Laboratory Technicians in Belgium Brussels achieve 41% higher customer retention rates—directly impacting sales pipelines. The European Medicines Agency (EMA) headquarters in Brussels further fuels demand for precision testing, making our Laboratory Technician role not just operational but strategically pivotal to sales performance.</w:t>
      </w:r>
    </w:p>
    <w:bookmarkEnd w:id="21"/>
    <w:bookmarkStart w:id="22" w:name="Xb969ba46f75d1e8e90f5ded711a681124d44fc5"/>
    <w:p>
      <w:pPr>
        <w:pStyle w:val="Heading2"/>
      </w:pPr>
      <w:r>
        <w:t xml:space="preserve">Section 2: Sales Performance Linked to Laboratory Technician Excellence</w:t>
      </w:r>
    </w:p>
    <w:p>
      <w:pPr>
        <w:pStyle w:val="FirstParagraph"/>
      </w:pPr>
      <w:r>
        <w:t xml:space="preserve">Our Q1-Q4 2023 sales data demonstrates an undeniable causal relationship between Laboratory Technician proficiency and revenue outcomes:</w:t>
      </w:r>
    </w:p>
    <w:p>
      <w:pPr>
        <w:numPr>
          <w:ilvl w:val="0"/>
          <w:numId w:val="1001"/>
        </w:numPr>
        <w:pStyle w:val="Compact"/>
      </w:pPr>
      <w:r>
        <w:rPr>
          <w:bCs/>
          <w:b/>
        </w:rPr>
        <w:t xml:space="preserve">Client Satisfaction Index (CSI):</w:t>
      </w:r>
      <w:r>
        <w:t xml:space="preserve"> </w:t>
      </w:r>
      <w:r>
        <w:t xml:space="preserve">Teams with ISO 15189-certified Laboratory Technicians recorded CSI scores of 94.3% vs. industry average of 78.6% in Belgium Brussels.</w:t>
      </w:r>
    </w:p>
    <w:p>
      <w:pPr>
        <w:numPr>
          <w:ilvl w:val="0"/>
          <w:numId w:val="1001"/>
        </w:numPr>
        <w:pStyle w:val="Compact"/>
      </w:pPr>
      <w:r>
        <w:rPr>
          <w:bCs/>
          <w:b/>
        </w:rPr>
        <w:t xml:space="preserve">Turnaround Time Reduction:</w:t>
      </w:r>
      <w:r>
        <w:t xml:space="preserve"> </w:t>
      </w:r>
      <w:r>
        <w:t xml:space="preserve">Optimized testing protocols by our Laboratory Technician team cut sample processing from 72 to 18 hours—enabling same-day reporting that secured €2.1M in new contracts with Brussels-based biotech firms.</w:t>
      </w:r>
    </w:p>
    <w:p>
      <w:pPr>
        <w:numPr>
          <w:ilvl w:val="0"/>
          <w:numId w:val="1001"/>
        </w:numPr>
        <w:pStyle w:val="Compact"/>
      </w:pPr>
      <w:r>
        <w:rPr>
          <w:bCs/>
          <w:b/>
        </w:rPr>
        <w:t xml:space="preserve">Negotiation Leverage:</w:t>
      </w:r>
      <w:r>
        <w:t xml:space="preserve"> </w:t>
      </w:r>
      <w:r>
        <w:t xml:space="preserve">Technical credibility of Laboratory Technicians directly influenced 37% of enterprise sales deals during Q3, as clients prioritized partners with on-the-ground lab expertise in Belgium Brussels.</w:t>
      </w:r>
    </w:p>
    <w:p>
      <w:pPr>
        <w:pStyle w:val="FirstParagraph"/>
      </w:pPr>
      <w:r>
        <w:t xml:space="preserve">This Sales Report identifies the Laboratory Technician as our primary revenue catalyst: 68% of new contracts signed in Brussels explicitly cited laboratory competence as a key decision factor. The data confirms that investing in Belgium Brussels-based technical talent directly compounds sales velocity.</w:t>
      </w:r>
    </w:p>
    <w:bookmarkEnd w:id="22"/>
    <w:bookmarkStart w:id="23" w:name="X44ef925de529f6395197965efcf99014a515912"/>
    <w:p>
      <w:pPr>
        <w:pStyle w:val="Heading2"/>
      </w:pPr>
      <w:r>
        <w:t xml:space="preserve">Section 3: Operational Impact on Sales Metrics (Belgium Brussels Focus)</w:t>
      </w:r>
    </w:p>
    <w:p>
      <w:pPr>
        <w:pStyle w:val="FirstParagraph"/>
      </w:pPr>
      <w:r>
        <w:t xml:space="preserve">Performance Metric</w:t>
      </w:r>
    </w:p>
    <w:p>
      <w:pPr>
        <w:pStyle w:val="BodyText"/>
      </w:pPr>
      <w:r>
        <w:t xml:space="preserve">2022 (Pre-Enhancement)</w:t>
      </w:r>
    </w:p>
    <w:p>
      <w:pPr>
        <w:pStyle w:val="BodyText"/>
      </w:pPr>
      <w:r>
        <w:t xml:space="preserve">2023 (Post-Laboratory Technician Upskilling)</w:t>
      </w:r>
    </w:p>
    <w:p>
      <w:pPr>
        <w:pStyle w:val="BodyText"/>
      </w:pPr>
      <w:r>
        <w:t xml:space="preserve">% Improvement</w:t>
      </w:r>
    </w:p>
    <w:p>
      <w:pPr>
        <w:pStyle w:val="BodyText"/>
      </w:pPr>
      <w:r>
        <w:t xml:space="preserve">New Client Acquisition Rate (Brussels)</w:t>
      </w:r>
    </w:p>
    <w:p>
      <w:pPr>
        <w:pStyle w:val="BodyText"/>
      </w:pPr>
      <w:r>
        <w:t xml:space="preserve">14.2%</w:t>
      </w:r>
    </w:p>
    <w:p>
      <w:pPr>
        <w:pStyle w:val="BodyText"/>
      </w:pPr>
      <w:r>
        <w:t xml:space="preserve">21.7%</w:t>
      </w:r>
    </w:p>
    <w:p>
      <w:pPr>
        <w:pStyle w:val="BodyText"/>
      </w:pPr>
      <w:r>
        <w:t xml:space="preserve">+53.5%</w:t>
      </w:r>
    </w:p>
    <w:p>
      <w:pPr>
        <w:pStyle w:val="BodyText"/>
      </w:pPr>
      <w:r>
        <w:t xml:space="preserve">Contract Renewal Rate (Brussels)</w:t>
      </w:r>
    </w:p>
    <w:p>
      <w:pPr>
        <w:pStyle w:val="BodyText"/>
      </w:pPr>
      <w:r>
        <w:t xml:space="preserve">67.8%</w:t>
      </w:r>
    </w:p>
    <w:p>
      <w:pPr>
        <w:pStyle w:val="BodyText"/>
      </w:pPr>
      <w:r>
        <w:t xml:space="preserve">81.4%</w:t>
      </w:r>
    </w:p>
    <w:p>
      <w:pPr>
        <w:pStyle w:val="BodyText"/>
      </w:pPr>
      <w:r>
        <w:t xml:space="preserve">+19.5%</w:t>
      </w:r>
    </w:p>
    <w:p>
      <w:pPr>
        <w:pStyle w:val="BodyText"/>
      </w:pPr>
      <w:r>
        <w:t xml:space="preserve">Avg. Revenue Per Client (Brussels)</w:t>
      </w:r>
    </w:p>
    <w:p>
      <w:pPr>
        <w:pStyle w:val="BodyText"/>
      </w:pPr>
      <w:r>
        <w:t xml:space="preserve">€42,300</w:t>
      </w:r>
    </w:p>
    <w:p>
      <w:pPr>
        <w:pStyle w:val="BodyText"/>
      </w:pPr>
      <w:r>
        <w:t xml:space="preserve">€58,900</w:t>
      </w:r>
    </w:p>
    <w:p>
      <w:pPr>
        <w:pStyle w:val="BodyText"/>
      </w:pPr>
      <w:r>
        <w:t xml:space="preserve">+39.2%</w:t>
      </w:r>
    </w:p>
    <w:p>
      <w:pPr>
        <w:pStyle w:val="BodyText"/>
      </w:pPr>
      <w:r>
        <w:t xml:space="preserve">Client Complaints (Laboratory Errors)</w:t>
      </w:r>
    </w:p>
    <w:p>
      <w:pPr>
        <w:pStyle w:val="BodyText"/>
      </w:pPr>
      <w:r>
        <w:t xml:space="preserve">12.7%</w:t>
      </w:r>
    </w:p>
    <w:p>
      <w:pPr>
        <w:pStyle w:val="BodyText"/>
      </w:pPr>
      <w:r>
        <w:t xml:space="preserve">3.1%</w:t>
      </w:r>
    </w:p>
    <w:p>
      <w:pPr>
        <w:pStyle w:val="BodyText"/>
      </w:pPr>
      <w:r>
        <w:t xml:space="preserve">-75.6%</w:t>
      </w:r>
    </w:p>
    <w:p>
      <w:pPr>
        <w:pStyle w:val="BodyText"/>
      </w:pPr>
      <w:r>
        <w:t xml:space="preserve">The statistical correlation is unequivocal: enhanced Laboratory Technician capabilities in Belgium Brussels directly translate to superior sales outcomes. The 75% reduction in laboratory errors alone prevented €1.8M in potential revenue loss from client churn.</w:t>
      </w:r>
    </w:p>
    <w:bookmarkEnd w:id="23"/>
    <w:bookmarkStart w:id="24" w:name="X47fdc57bdb1b30cb65b7c6eb5482cc51d43ec6e"/>
    <w:p>
      <w:pPr>
        <w:pStyle w:val="Heading2"/>
      </w:pPr>
      <w:r>
        <w:t xml:space="preserve">Section 4: Challenges &amp; Strategic Recommendations</w:t>
      </w:r>
    </w:p>
    <w:p>
      <w:pPr>
        <w:pStyle w:val="FirstParagraph"/>
      </w:pPr>
      <w:r>
        <w:t xml:space="preserve">Despite strong results, critical challenges persist for Laboratory Technician roles within Belgium Brussels:</w:t>
      </w:r>
    </w:p>
    <w:p>
      <w:pPr>
        <w:numPr>
          <w:ilvl w:val="0"/>
          <w:numId w:val="1002"/>
        </w:numPr>
        <w:pStyle w:val="Compact"/>
      </w:pPr>
      <w:r>
        <w:rPr>
          <w:bCs/>
          <w:b/>
        </w:rPr>
        <w:t xml:space="preserve">Regional Talent Shortage:</w:t>
      </w:r>
      <w:r>
        <w:t xml:space="preserve"> </w:t>
      </w:r>
      <w:r>
        <w:t xml:space="preserve">Only 38% of qualified candidates reside within Brussels proper, requiring costly recruitment from surrounding regions.</w:t>
      </w:r>
    </w:p>
    <w:p>
      <w:pPr>
        <w:numPr>
          <w:ilvl w:val="0"/>
          <w:numId w:val="1002"/>
        </w:numPr>
        <w:pStyle w:val="Compact"/>
      </w:pPr>
      <w:r>
        <w:rPr>
          <w:bCs/>
          <w:b/>
        </w:rPr>
        <w:t xml:space="preserve">Regulatory Complexity:</w:t>
      </w:r>
      <w:r>
        <w:t xml:space="preserve"> </w:t>
      </w:r>
      <w:r>
        <w:t xml:space="preserve">Evolving EMA guidelines demand continuous training for Laboratory Technicians to maintain sales-compliant testing protocols.</w:t>
      </w:r>
    </w:p>
    <w:p>
      <w:pPr>
        <w:numPr>
          <w:ilvl w:val="0"/>
          <w:numId w:val="1002"/>
        </w:numPr>
        <w:pStyle w:val="Compact"/>
      </w:pPr>
      <w:r>
        <w:rPr>
          <w:bCs/>
          <w:b/>
        </w:rPr>
        <w:t xml:space="preserve">Sales Team Alignment Gap:</w:t>
      </w:r>
      <w:r>
        <w:t xml:space="preserve"> </w:t>
      </w:r>
      <w:r>
        <w:t xml:space="preserve">43% of sales representatives reported insufficient technical collaboration with the Laboratory Technician team.</w:t>
      </w:r>
    </w:p>
    <w:p>
      <w:pPr>
        <w:pStyle w:val="FirstParagraph"/>
      </w:pPr>
      <w:r>
        <w:t xml:space="preserve">Our recommendations to maximize the Laboratory Technician impact on future sales performance are:</w:t>
      </w:r>
    </w:p>
    <w:p>
      <w:pPr>
        <w:numPr>
          <w:ilvl w:val="0"/>
          <w:numId w:val="1003"/>
        </w:numPr>
        <w:pStyle w:val="Compact"/>
      </w:pPr>
      <w:r>
        <w:rPr>
          <w:bCs/>
          <w:b/>
        </w:rPr>
        <w:t xml:space="preserve">Create Brussels-Specific Technical Sales Cadre:</w:t>
      </w:r>
      <w:r>
        <w:t xml:space="preserve"> </w:t>
      </w:r>
      <w:r>
        <w:t xml:space="preserve">Establish a cross-functional role merging Laboratory Technician expertise with sales support, directly linking lab capabilities to client negotiations in Belgium Brussels.</w:t>
      </w:r>
    </w:p>
    <w:p>
      <w:pPr>
        <w:numPr>
          <w:ilvl w:val="0"/>
          <w:numId w:val="1003"/>
        </w:numPr>
        <w:pStyle w:val="Compact"/>
      </w:pPr>
      <w:r>
        <w:rPr>
          <w:bCs/>
          <w:b/>
        </w:rPr>
        <w:t xml:space="preserve">Launch Localized Training Partnerships:</w:t>
      </w:r>
      <w:r>
        <w:t xml:space="preserve"> </w:t>
      </w:r>
      <w:r>
        <w:t xml:space="preserve">Collaborate with Université libre de Bruxelles (ULB) and VUB to develop certification pathways for Laboratory Technicians focused on EMA-compliant testing—a key differentiator in Belgium Brussels sales pitches.</w:t>
      </w:r>
    </w:p>
    <w:p>
      <w:pPr>
        <w:numPr>
          <w:ilvl w:val="0"/>
          <w:numId w:val="1003"/>
        </w:numPr>
        <w:pStyle w:val="Compact"/>
      </w:pPr>
      <w:r>
        <w:rPr>
          <w:bCs/>
          <w:b/>
        </w:rPr>
        <w:t xml:space="preserve">Implement Real-Time Lab-Sales Dashboards:</w:t>
      </w:r>
      <w:r>
        <w:t xml:space="preserve"> </w:t>
      </w:r>
      <w:r>
        <w:t xml:space="preserve">Integrate laboratory performance metrics (turnaround time, accuracy rates) into sales CRM to enable data-driven client discussions during proposals in Belgium Brussels markets.</w:t>
      </w:r>
    </w:p>
    <w:bookmarkEnd w:id="24"/>
    <w:bookmarkStart w:id="25" w:name="Xbe21176cac4d0821b4c94eb5380b405ce37704b"/>
    <w:p>
      <w:pPr>
        <w:pStyle w:val="Heading2"/>
      </w:pPr>
      <w:r>
        <w:t xml:space="preserve">Section 5: Conclusion - The Laboratory Technician as Sales Catalyst</w:t>
      </w:r>
    </w:p>
    <w:p>
      <w:pPr>
        <w:pStyle w:val="FirstParagraph"/>
      </w:pPr>
      <w:r>
        <w:t xml:space="preserve">This Sales Report unequivocally positions the Laboratory Technician as the cornerstone of our Belgium Brussels revenue strategy. In a market where regulatory compliance and technical precision dictate client choices, our specialized laboratory personnel have become a primary sales differentiator. The data shows that every €1 invested in Laboratory Technician training yields €4.32 in incremental sales within Belgium Brussels—proving that these technical roles are not operational costs but strategic revenue accelerators.</w:t>
      </w:r>
    </w:p>
    <w:p>
      <w:pPr>
        <w:pStyle w:val="BodyText"/>
      </w:pPr>
      <w:r>
        <w:t xml:space="preserve">As we enter 2024, the imperative is clear: Sustained dominance in Belgium Brussels requires doubling down on Laboratory Technician excellence. This Sales Report recommends allocating 15% of the regional sales budget to technical talent development, with explicit metrics tied to quarterly revenue targets. The competitive landscape demands nothing less than world-class laboratory expertise—where every certified Laboratory Technician directly fuels our growth engine in the heart of Europe.</w:t>
      </w:r>
    </w:p>
    <w:p>
      <w:pPr>
        <w:pStyle w:val="BodyText"/>
      </w:pPr>
      <w:r>
        <w:t xml:space="preserve">"In Belgium Brussels, technical credibility is the ultimate sales weapon. Our Laboratory Technicians don't just run tests—they close deals."</w:t>
      </w:r>
    </w:p>
    <w:p>
      <w:pPr>
        <w:pStyle w:val="BodyText"/>
      </w:pPr>
      <w:r>
        <w:rPr>
          <w:bCs/>
          <w:b/>
        </w:rPr>
        <w:t xml:space="preserve">Prepared by:</w:t>
      </w:r>
      <w:r>
        <w:t xml:space="preserve"> </w:t>
      </w:r>
      <w:r>
        <w:t xml:space="preserve">Global Sales Strategy Division | Belgium Brussels Office</w:t>
      </w:r>
    </w:p>
    <w:p>
      <w:pPr>
        <w:pStyle w:val="BodyText"/>
      </w:pPr>
      <w:r>
        <w:rPr>
          <w:bCs/>
          <w:b/>
        </w:rPr>
        <w:t xml:space="preserve">Date:</w:t>
      </w:r>
      <w:r>
        <w:t xml:space="preserve"> </w:t>
      </w:r>
      <w:r>
        <w:t xml:space="preserve">January 15, 2024 |</w:t>
      </w:r>
      <w:r>
        <w:t xml:space="preserve"> </w:t>
      </w:r>
      <w:r>
        <w:rPr>
          <w:iCs/>
          <w:i/>
        </w:rPr>
        <w:t xml:space="preserve">This report contains confidential sales data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&amp; Market Analysis - Belgium Brussels</dc:title>
  <dc:creator/>
  <dc:language>en</dc:language>
  <cp:keywords/>
  <dcterms:created xsi:type="dcterms:W3CDTF">2025-12-11T17:30:09Z</dcterms:created>
  <dcterms:modified xsi:type="dcterms:W3CDTF">2025-12-11T17:30:09Z</dcterms:modified>
</cp:coreProperties>
</file>

<file path=docProps/custom.xml><?xml version="1.0" encoding="utf-8"?>
<Properties xmlns="http://schemas.openxmlformats.org/officeDocument/2006/custom-properties" xmlns:vt="http://schemas.openxmlformats.org/officeDocument/2006/docPropsVTypes"/>
</file>