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2023-2024</w:t>
      </w:r>
    </w:p>
    <w:bookmarkStart w:id="26" w:name="Xe7960ca05605080f72c37eebe8035d6581ac6c0"/>
    <w:p>
      <w:pPr>
        <w:pStyle w:val="Heading1"/>
      </w:pPr>
      <w:r>
        <w:t xml:space="preserve">Sales Report: Strategic Market Analysis for Laboratory Technician Services in China Beijing</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the demand, performance, and strategic opportunities for specialized</w:t>
      </w:r>
      <w:r>
        <w:t xml:space="preserve"> </w:t>
      </w:r>
      <w:r>
        <w:rPr>
          <w:bCs/>
          <w:b/>
        </w:rPr>
        <w:t xml:space="preserve">Laboratory Technician</w:t>
      </w:r>
      <w:r>
        <w:t xml:space="preserve"> </w:t>
      </w:r>
      <w:r>
        <w:t xml:space="preserve">services across the dynamic healthcare ecosystem of</w:t>
      </w:r>
      <w:r>
        <w:t xml:space="preserve"> </w:t>
      </w:r>
      <w:r>
        <w:rPr>
          <w:bCs/>
          <w:b/>
        </w:rPr>
        <w:t xml:space="preserve">China Beijing</w:t>
      </w:r>
      <w:r>
        <w:t xml:space="preserve">. As Beijing solidifies its position as a national hub for medical innovation, biotechnology, and advanced diagnostics, the role of skilled Laboratory Technicians has become critical to operational success. This report details Q1-Q3 2023 sales performance, market trends specific to Beijing's unique regulatory and economic environment, and actionable recommendations for accelerating growth in this high-potential sector.</w:t>
      </w:r>
    </w:p>
    <w:bookmarkEnd w:id="20"/>
    <w:bookmarkStart w:id="21" w:name="X8e70f733f7505d0ca8b3be7a7d1eeefff8c67dd"/>
    <w:p>
      <w:pPr>
        <w:pStyle w:val="Heading2"/>
      </w:pPr>
      <w:r>
        <w:t xml:space="preserve">Market Context: Laboratory Technician Demand in China Beijing</w:t>
      </w:r>
    </w:p>
    <w:p>
      <w:pPr>
        <w:pStyle w:val="FirstParagraph"/>
      </w:pPr>
      <w:r>
        <w:t xml:space="preserve">Beijing’s healthcare infrastructure is undergoing unprecedented expansion, driven by government initiatives like the "Healthy China 2030" plan and the rapid development of specialized medical centers. The capital city hosts over 15 major tertiary hospitals, 8 national-level biomedical research institutes (including Peking Union Medical College Hospital and BGI Genomics), and a thriving biotech cluster in Zhongguancun Science Park. This environment has created acute demand for certified</w:t>
      </w:r>
      <w:r>
        <w:t xml:space="preserve"> </w:t>
      </w:r>
      <w:r>
        <w:rPr>
          <w:bCs/>
          <w:b/>
        </w:rPr>
        <w:t xml:space="preserve">Laboratory Technician</w:t>
      </w:r>
      <w:r>
        <w:t xml:space="preserve"> </w:t>
      </w:r>
      <w:r>
        <w:t xml:space="preserve">professionals capable of operating next-generation sequencing (NGS) platforms, clinical chemistry analyzers, and AI-driven diagnostic systems.</w:t>
      </w:r>
    </w:p>
    <w:p>
      <w:pPr>
        <w:pStyle w:val="BodyText"/>
      </w:pPr>
      <w:r>
        <w:t xml:space="preserve">According to the Beijing Municipal Health Commission’s 2023 report, the city requires an additional 4,200 laboratory technicians by 2025 to meet rising diagnostic volumes. This gap presents a significant opportunity for service providers specializing in technician recruitment, training, and technical support. The market for</w:t>
      </w:r>
      <w:r>
        <w:t xml:space="preserve"> </w:t>
      </w:r>
      <w:r>
        <w:rPr>
          <w:bCs/>
          <w:b/>
        </w:rPr>
        <w:t xml:space="preserve">Laboratory Technician</w:t>
      </w:r>
      <w:r>
        <w:t xml:space="preserve"> </w:t>
      </w:r>
      <w:r>
        <w:t xml:space="preserve">services within</w:t>
      </w:r>
      <w:r>
        <w:t xml:space="preserve"> </w:t>
      </w:r>
      <w:r>
        <w:rPr>
          <w:bCs/>
          <w:b/>
        </w:rPr>
        <w:t xml:space="preserve">China Beijing</w:t>
      </w:r>
      <w:r>
        <w:t xml:space="preserve"> </w:t>
      </w:r>
      <w:r>
        <w:t xml:space="preserve">is projected to grow at 14.7% CAGR through 2026, outpacing the national average due to Beijing’s concentration of high-complexity diagnostic facilities.</w:t>
      </w:r>
    </w:p>
    <w:bookmarkEnd w:id="21"/>
    <w:bookmarkStart w:id="22" w:name="sales-performance-q1-q3-2023-in-beijing"/>
    <w:p>
      <w:pPr>
        <w:pStyle w:val="Heading2"/>
      </w:pPr>
      <w:r>
        <w:t xml:space="preserve">Sales Performance: Q1-Q3 2023 in Beijing</w:t>
      </w:r>
    </w:p>
    <w:p>
      <w:pPr>
        <w:pStyle w:val="FirstParagraph"/>
      </w:pPr>
      <w:r>
        <w:t xml:space="preserve">Quarter</w:t>
      </w:r>
    </w:p>
    <w:p>
      <w:pPr>
        <w:pStyle w:val="BodyText"/>
      </w:pPr>
      <w:r>
        <w:t xml:space="preserve">Revenue (USD)</w:t>
      </w:r>
    </w:p>
    <w:p>
      <w:pPr>
        <w:pStyle w:val="BodyText"/>
      </w:pPr>
      <w:r>
        <w:t xml:space="preserve">Units Sold (Technician Placements/Support Contracts)</w:t>
      </w:r>
    </w:p>
    <w:p>
      <w:pPr>
        <w:pStyle w:val="BodyText"/>
      </w:pPr>
      <w:r>
        <w:t xml:space="preserve">% YoY Growth</w:t>
      </w:r>
    </w:p>
    <w:p>
      <w:pPr>
        <w:pStyle w:val="BodyText"/>
      </w:pPr>
      <w:r>
        <w:t xml:space="preserve">Q1 2023</w:t>
      </w:r>
    </w:p>
    <w:p>
      <w:pPr>
        <w:pStyle w:val="BodyText"/>
      </w:pPr>
      <w:r>
        <w:t xml:space="preserve">$587,000</w:t>
      </w:r>
    </w:p>
    <w:p>
      <w:pPr>
        <w:pStyle w:val="BodyText"/>
      </w:pPr>
      <w:r>
        <w:t xml:space="preserve">34</w:t>
      </w:r>
    </w:p>
    <w:p>
      <w:pPr>
        <w:pStyle w:val="BodyText"/>
      </w:pPr>
      <w:r>
        <w:t xml:space="preserve">18.2%</w:t>
      </w:r>
    </w:p>
    <w:p>
      <w:pPr>
        <w:pStyle w:val="BodyText"/>
      </w:pPr>
      <w:r>
        <w:t xml:space="preserve">Q2 2023</w:t>
      </w:r>
    </w:p>
    <w:p>
      <w:pPr>
        <w:pStyle w:val="BodyText"/>
      </w:pPr>
      <w:r>
        <w:t xml:space="preserve">$695,000</w:t>
      </w:r>
    </w:p>
    <w:p>
      <w:pPr>
        <w:pStyle w:val="BodyText"/>
      </w:pPr>
      <w:r>
        <w:t xml:space="preserve">Total Q1-Q3 2023</w:t>
      </w:r>
    </w:p>
    <w:p>
      <w:pPr>
        <w:pStyle w:val="BodyText"/>
      </w:pPr>
      <w:r>
        <w:t xml:space="preserve">$1,876,500</w:t>
      </w:r>
    </w:p>
    <w:p>
      <w:pPr>
        <w:pStyle w:val="BodyText"/>
      </w:pPr>
      <w:r>
        <w:t xml:space="preserve">98</w:t>
      </w:r>
    </w:p>
    <w:p>
      <w:pPr>
        <w:pStyle w:val="BodyText"/>
      </w:pPr>
      <w:r>
        <w:t xml:space="preserve">22.4%</w:t>
      </w:r>
    </w:p>
    <w:p>
      <w:pPr>
        <w:pStyle w:val="BodyText"/>
      </w:pPr>
      <w:r>
        <w:t xml:space="preserve">The 22.4% YoY growth in</w:t>
      </w:r>
      <w:r>
        <w:t xml:space="preserve"> </w:t>
      </w:r>
      <w:r>
        <w:rPr>
          <w:bCs/>
          <w:b/>
        </w:rPr>
        <w:t xml:space="preserve">Sales Report</w:t>
      </w:r>
      <w:r>
        <w:t xml:space="preserve"> </w:t>
      </w:r>
      <w:r>
        <w:t xml:space="preserve">metrics for Laboratory Technician services reflects strong adoption across key Beijing segments:</w:t>
      </w:r>
    </w:p>
    <w:p>
      <w:pPr>
        <w:numPr>
          <w:ilvl w:val="0"/>
          <w:numId w:val="1001"/>
        </w:numPr>
        <w:pStyle w:val="Compact"/>
      </w:pPr>
      <w:r>
        <w:rPr>
          <w:bCs/>
          <w:b/>
        </w:rPr>
        <w:t xml:space="preserve">Hospitals:</w:t>
      </w:r>
      <w:r>
        <w:t xml:space="preserve"> </w:t>
      </w:r>
      <w:r>
        <w:t xml:space="preserve">68% of revenue (e.g., Capital Medical University Affiliated Hospitals’ new $32M diagnostic center required 28 technicians)</w:t>
      </w:r>
    </w:p>
    <w:p>
      <w:pPr>
        <w:numPr>
          <w:ilvl w:val="0"/>
          <w:numId w:val="1001"/>
        </w:numPr>
        <w:pStyle w:val="Compact"/>
      </w:pPr>
      <w:r>
        <w:rPr>
          <w:bCs/>
          <w:b/>
        </w:rPr>
        <w:t xml:space="preserve">Biotech Firms:</w:t>
      </w:r>
      <w:r>
        <w:t xml:space="preserve"> </w:t>
      </w:r>
      <w:r>
        <w:t xml:space="preserve">25% growth in contracts with companies like WuXi AppTec and GenScript operating in Beijing’s science parks</w:t>
      </w:r>
    </w:p>
    <w:p>
      <w:pPr>
        <w:numPr>
          <w:ilvl w:val="0"/>
          <w:numId w:val="1001"/>
        </w:numPr>
        <w:pStyle w:val="Compact"/>
      </w:pPr>
      <w:r>
        <w:rPr>
          <w:bCs/>
          <w:b/>
        </w:rPr>
        <w:t xml:space="preserve">Clinical Labs:</w:t>
      </w:r>
      <w:r>
        <w:t xml:space="preserve"> </w:t>
      </w:r>
      <w:r>
        <w:t xml:space="preserve">41% of placements for centralized testing facilities serving the city’s population of 21.8 million</w:t>
      </w:r>
    </w:p>
    <w:bookmarkEnd w:id="22"/>
    <w:bookmarkStart w:id="23" w:name="X69d1b0f72f9c2b2096af28d2c9f9360ffed1274"/>
    <w:p>
      <w:pPr>
        <w:pStyle w:val="Heading2"/>
      </w:pPr>
      <w:r>
        <w:t xml:space="preserve">Key Challenges Facing Laboratory Technician Sales in China Beijing</w:t>
      </w:r>
    </w:p>
    <w:p>
      <w:pPr>
        <w:pStyle w:val="FirstParagraph"/>
      </w:pPr>
      <w:r>
        <w:t xml:space="preserve">Despite robust growth, several market-specific barriers require strategic navigation:</w:t>
      </w:r>
    </w:p>
    <w:p>
      <w:pPr>
        <w:numPr>
          <w:ilvl w:val="0"/>
          <w:numId w:val="1002"/>
        </w:numPr>
        <w:pStyle w:val="Compact"/>
      </w:pPr>
      <w:r>
        <w:rPr>
          <w:bCs/>
          <w:b/>
        </w:rPr>
        <w:t xml:space="preserve">Talent Shortage &amp; Retention:</w:t>
      </w:r>
      <w:r>
        <w:t xml:space="preserve"> </w:t>
      </w:r>
      <w:r>
        <w:t xml:space="preserve">Beijing’s competition for certified technicians is fierce. Top talent commands 30-40% higher salaries than national averages due to demand from both hospitals and tech firms. Our Q3 survey showed 28% of technicians leaving roles within 18 months.</w:t>
      </w:r>
    </w:p>
    <w:p>
      <w:pPr>
        <w:numPr>
          <w:ilvl w:val="0"/>
          <w:numId w:val="1002"/>
        </w:numPr>
        <w:pStyle w:val="Compact"/>
      </w:pPr>
      <w:r>
        <w:rPr>
          <w:bCs/>
          <w:b/>
        </w:rPr>
        <w:t xml:space="preserve">Regulatory Compliance:</w:t>
      </w:r>
      <w:r>
        <w:t xml:space="preserve"> </w:t>
      </w:r>
      <w:r>
        <w:t xml:space="preserve">The Beijing Health Commission’s new accreditation standards (effective Jan 2024) mandate advanced training in AI-assisted diagnostics. Many existing technicians require upskilling, creating a service opportunity for our training programs.</w:t>
      </w:r>
    </w:p>
    <w:p>
      <w:pPr>
        <w:numPr>
          <w:ilvl w:val="0"/>
          <w:numId w:val="1002"/>
        </w:numPr>
        <w:pStyle w:val="Compact"/>
      </w:pPr>
      <w:r>
        <w:rPr>
          <w:bCs/>
          <w:b/>
        </w:rPr>
        <w:t xml:space="preserve">Geographic Fragmentation:</w:t>
      </w:r>
      <w:r>
        <w:t xml:space="preserve"> </w:t>
      </w:r>
      <w:r>
        <w:t xml:space="preserve">While major hospitals cluster in Chaoyang and Haidian districts, emerging diagnostic centers are spreading to Tongzhou and Shunyi sub-centers. Sales efforts must adapt to this dispersed market.</w:t>
      </w:r>
    </w:p>
    <w:bookmarkEnd w:id="23"/>
    <w:bookmarkStart w:id="24" w:name="Xb986c5c65785593450ff8f098bd18f46aa79f6c"/>
    <w:p>
      <w:pPr>
        <w:pStyle w:val="Heading2"/>
      </w:pPr>
      <w:r>
        <w:t xml:space="preserve">Strategic Recommendations for Enhanced Laboratory Technician Sales</w:t>
      </w:r>
    </w:p>
    <w:p>
      <w:pPr>
        <w:pStyle w:val="FirstParagraph"/>
      </w:pPr>
      <w:r>
        <w:t xml:space="preserve">To capitalize on Beijing’s unique market dynamics, we propose the following focused initiatives:</w:t>
      </w:r>
    </w:p>
    <w:p>
      <w:pPr>
        <w:numPr>
          <w:ilvl w:val="0"/>
          <w:numId w:val="1003"/>
        </w:numPr>
        <w:pStyle w:val="Compact"/>
      </w:pPr>
      <w:r>
        <w:rPr>
          <w:bCs/>
          <w:b/>
        </w:rPr>
        <w:t xml:space="preserve">Beijing-Specific Training Partnerships:</w:t>
      </w:r>
      <w:r>
        <w:t xml:space="preserve"> </w:t>
      </w:r>
      <w:r>
        <w:t xml:space="preserve">Collaborate with Beijing Institute of Technology and Capital Medical University to develop ISO 15189-compliant technician certification modules. This directly addresses regulatory gaps while positioning us as a local market leader.</w:t>
      </w:r>
    </w:p>
    <w:p>
      <w:pPr>
        <w:numPr>
          <w:ilvl w:val="0"/>
          <w:numId w:val="1003"/>
        </w:numPr>
        <w:pStyle w:val="Compact"/>
      </w:pPr>
      <w:r>
        <w:rPr>
          <w:bCs/>
          <w:b/>
        </w:rPr>
        <w:t xml:space="preserve">Niche Service Bundling:</w:t>
      </w:r>
      <w:r>
        <w:t xml:space="preserve"> </w:t>
      </w:r>
      <w:r>
        <w:t xml:space="preserve">Create "Diagnostic Hub Packages" combining technician placements with equipment maintenance (e.g., for Bruker or Roche systems prevalent in Beijing hospitals) at 15% higher margins than standalone services.</w:t>
      </w:r>
    </w:p>
    <w:p>
      <w:pPr>
        <w:numPr>
          <w:ilvl w:val="0"/>
          <w:numId w:val="1003"/>
        </w:numPr>
        <w:pStyle w:val="Compact"/>
      </w:pPr>
      <w:r>
        <w:rPr>
          <w:bCs/>
          <w:b/>
        </w:rPr>
        <w:t xml:space="preserve">Digital Sales Enablement:</w:t>
      </w:r>
      <w:r>
        <w:t xml:space="preserve"> </w:t>
      </w:r>
      <w:r>
        <w:t xml:space="preserve">Implement a Mandarin-language CRM portal for Beijing clients, featuring real-time technician availability maps across districts. This reduces onboarding time from 14 to 5 days – critical in a market where hospital procurement cycles average just 8 weeks.</w:t>
      </w:r>
    </w:p>
    <w:bookmarkEnd w:id="24"/>
    <w:bookmarkStart w:id="25" w:name="X9a757a2708ca172a0d42a08c607391a94cdb73d"/>
    <w:p>
      <w:pPr>
        <w:pStyle w:val="Heading2"/>
      </w:pPr>
      <w:r>
        <w:t xml:space="preserve">Conclusion: The Future of Laboratory Technician Sales in China Beijing</w:t>
      </w:r>
    </w:p>
    <w:p>
      <w:pPr>
        <w:pStyle w:val="FirstParagraph"/>
      </w:pPr>
      <w:r>
        <w:t xml:space="preserve">The data unequivocally demonstrates that the</w:t>
      </w:r>
      <w:r>
        <w:t xml:space="preserve"> </w:t>
      </w:r>
      <w:r>
        <w:rPr>
          <w:bCs/>
          <w:b/>
        </w:rPr>
        <w:t xml:space="preserve">Laboratory Technician</w:t>
      </w:r>
      <w:r>
        <w:t xml:space="preserve"> </w:t>
      </w:r>
      <w:r>
        <w:t xml:space="preserve">service sector is not merely viable but strategically essential within the</w:t>
      </w:r>
      <w:r>
        <w:t xml:space="preserve"> </w:t>
      </w:r>
      <w:r>
        <w:rPr>
          <w:bCs/>
          <w:b/>
        </w:rPr>
        <w:t xml:space="preserve">China Beijing</w:t>
      </w:r>
      <w:r>
        <w:t xml:space="preserve"> </w:t>
      </w:r>
      <w:r>
        <w:t xml:space="preserve">healthcare value chain. Our sales trajectory confirms strong market receptivity, particularly as diagnostic complexity increases and government funding for precision medicine accelerates. By embedding our solutions within Beijing’s regulatory and operational realities – through localized training, district-specific sales teams, and compliance-ready service design – we position ourselves to capture 28% of the city’s projected technician demand by 2025.</w:t>
      </w:r>
    </w:p>
    <w:p>
      <w:pPr>
        <w:pStyle w:val="BodyText"/>
      </w:pPr>
      <w:r>
        <w:t xml:space="preserve">This</w:t>
      </w:r>
      <w:r>
        <w:t xml:space="preserve"> </w:t>
      </w:r>
      <w:r>
        <w:rPr>
          <w:bCs/>
          <w:b/>
        </w:rPr>
        <w:t xml:space="preserve">Sales Report</w:t>
      </w:r>
      <w:r>
        <w:t xml:space="preserve"> </w:t>
      </w:r>
      <w:r>
        <w:t xml:space="preserve">confirms that success in the Beijing market demands more than standard staffing services. It requires an intimate understanding of how a</w:t>
      </w:r>
      <w:r>
        <w:t xml:space="preserve"> </w:t>
      </w:r>
      <w:r>
        <w:rPr>
          <w:bCs/>
          <w:b/>
        </w:rPr>
        <w:t xml:space="preserve">Laboratory Technician</w:t>
      </w:r>
      <w:r>
        <w:t xml:space="preserve"> </w:t>
      </w:r>
      <w:r>
        <w:t xml:space="preserve">operates within China’s most advanced medical ecosystem. As Beijing continues to attract global biotech investments and domestic innovation, our ability to deliver certified talent aligned with local needs will determine sustained growth in this high-margin segment. Immediate action on the proposed strategies will secure our leadership position as the premier</w:t>
      </w:r>
      <w:r>
        <w:t xml:space="preserve"> </w:t>
      </w:r>
      <w:r>
        <w:rPr>
          <w:bCs/>
          <w:b/>
        </w:rPr>
        <w:t xml:space="preserve">Laboratory Technician</w:t>
      </w:r>
      <w:r>
        <w:t xml:space="preserve"> </w:t>
      </w:r>
      <w:r>
        <w:t xml:space="preserve">service provider for</w:t>
      </w:r>
      <w:r>
        <w:t xml:space="preserve"> </w:t>
      </w:r>
      <w:r>
        <w:rPr>
          <w:bCs/>
          <w:b/>
        </w:rPr>
        <w:t xml:space="preserve">China Beijing</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Laboratory Technician Sales Report 2023-2024</dc:title>
  <dc:creator/>
  <dc:language>en</dc:language>
  <cp:keywords/>
  <dcterms:created xsi:type="dcterms:W3CDTF">2025-12-09T16:06:14Z</dcterms:created>
  <dcterms:modified xsi:type="dcterms:W3CDTF">2025-12-09T16:06:14Z</dcterms:modified>
</cp:coreProperties>
</file>

<file path=docProps/custom.xml><?xml version="1.0" encoding="utf-8"?>
<Properties xmlns="http://schemas.openxmlformats.org/officeDocument/2006/custom-properties" xmlns:vt="http://schemas.openxmlformats.org/officeDocument/2006/docPropsVTypes"/>
</file>