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8" w:name="X21ebacbbe48f5489cf7316211785e714adfc690"/>
    <w:p>
      <w:pPr>
        <w:pStyle w:val="Heading1"/>
      </w:pPr>
      <w:r>
        <w:t xml:space="preserve">ANNUAL SALES REPORT: LABORATORY TECHNICIAN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Colombia Bogotá</w:t>
      </w:r>
    </w:p>
    <w:bookmarkStart w:id="20" w:name="i.-executive-summary"/>
    <w:p>
      <w:pPr>
        <w:pStyle w:val="Heading2"/>
      </w:pPr>
      <w:r>
        <w:t xml:space="preserve">I. Executive Summary</w:t>
      </w:r>
    </w:p>
    <w:p>
      <w:pPr>
        <w:pStyle w:val="FirstParagraph"/>
      </w:pPr>
      <w:r>
        <w:t xml:space="preserve">This comprehensive Sales Report details the performance of Laboratory Technician recruitment and placement services across Colombia Bogotá for the fiscal year 2023. As Bogotá's healthcare sector experiences unprecedented growth, demand for skilled Laboratory Technicians has surged by 38% year-over-year, directly driving our sales pipeline. This report confirms that strategic positioning within Colombia's capital has positioned our firm as the leading provider of certified Laboratory Technician solutions in the region. With 72 new placements secured during Q1-Q3 2023, we've exceeded annual targets by 15%, establishing a strong foundation for market expansion throughout Colombia Bogotá.</w:t>
      </w:r>
    </w:p>
    <w:bookmarkEnd w:id="20"/>
    <w:bookmarkStart w:id="21" w:name="X1dab865c64c210bc7b710a29b2dc621d81be301"/>
    <w:p>
      <w:pPr>
        <w:pStyle w:val="Heading2"/>
      </w:pPr>
      <w:r>
        <w:t xml:space="preserve">II. Market Analysis: Laboratory Technician Demand in Colombia Bogotá</w:t>
      </w:r>
    </w:p>
    <w:p>
      <w:pPr>
        <w:pStyle w:val="FirstParagraph"/>
      </w:pPr>
      <w:r>
        <w:t xml:space="preserve">Bogotá's healthcare landscape has undergone transformative growth, with 47 new diagnostic centers opening in 2023 alone – a 21% increase from previous year (National Health Observatory, Colombia). This expansion directly fuels the escalating demand for qualified Laboratory Technicians. Our sales data reveals that:</w:t>
      </w:r>
    </w:p>
    <w:p>
      <w:pPr>
        <w:numPr>
          <w:ilvl w:val="0"/>
          <w:numId w:val="1001"/>
        </w:numPr>
        <w:pStyle w:val="Compact"/>
      </w:pPr>
      <w:r>
        <w:t xml:space="preserve">87% of medical facilities in Bogotá prioritize certified Laboratory Technicians for quality assurance compliance</w:t>
      </w:r>
    </w:p>
    <w:p>
      <w:pPr>
        <w:numPr>
          <w:ilvl w:val="0"/>
          <w:numId w:val="1001"/>
        </w:numPr>
        <w:pStyle w:val="Compact"/>
      </w:pPr>
      <w:r>
        <w:t xml:space="preserve">53% of clinics report urgent staffing gaps requiring immediate placement (Q3 2023 survey)</w:t>
      </w:r>
    </w:p>
    <w:p>
      <w:pPr>
        <w:numPr>
          <w:ilvl w:val="0"/>
          <w:numId w:val="1001"/>
        </w:numPr>
        <w:pStyle w:val="Compact"/>
      </w:pPr>
      <w:r>
        <w:t xml:space="preserve">Salary expectations have increased by 18% YoY due to high demand, with Bogotá averaging COP 1,980,000 monthly</w:t>
      </w:r>
    </w:p>
    <w:p>
      <w:pPr>
        <w:pStyle w:val="FirstParagraph"/>
      </w:pPr>
      <w:r>
        <w:t xml:space="preserve">Notably, the Colombian National Institute of Health (INS) mandate for all diagnostic labs to maintain minimum technician-to-facility ratios (1:5) has accelerated our sales cycle. In Colombia Bogotá specifically, this regulation impacts 127 private and public facilities requiring immediate Laboratory Technician onboarding – representing a $28M annual recruitment opportunity.</w:t>
      </w:r>
    </w:p>
    <w:bookmarkEnd w:id="21"/>
    <w:bookmarkStart w:id="22" w:name="iii.-sales-performance-breakdown"/>
    <w:p>
      <w:pPr>
        <w:pStyle w:val="Heading2"/>
      </w:pPr>
      <w:r>
        <w:t xml:space="preserve">III. Sales Performance Breakdown</w:t>
      </w:r>
    </w:p>
    <w:p>
      <w:pPr>
        <w:pStyle w:val="FirstParagraph"/>
      </w:pPr>
      <w:r>
        <w:t xml:space="preserve">Quarter</w:t>
      </w:r>
    </w:p>
    <w:p>
      <w:pPr>
        <w:pStyle w:val="BodyText"/>
      </w:pPr>
      <w:r>
        <w:t xml:space="preserve">New Placements (Lab Technicians)</w:t>
      </w:r>
    </w:p>
    <w:p>
      <w:pPr>
        <w:pStyle w:val="BodyText"/>
      </w:pPr>
      <w:r>
        <w:t xml:space="preserve">% of Target Achieved</w:t>
      </w:r>
    </w:p>
    <w:p>
      <w:pPr>
        <w:pStyle w:val="BodyText"/>
      </w:pPr>
      <w:r>
        <w:t xml:space="preserve">Revenue Generated (COP)</w:t>
      </w:r>
    </w:p>
    <w:p>
      <w:pPr>
        <w:pStyle w:val="BodyText"/>
      </w:pPr>
      <w:r>
        <w:t xml:space="preserve">Q1 2023</w:t>
      </w:r>
    </w:p>
    <w:p>
      <w:pPr>
        <w:pStyle w:val="BodyText"/>
      </w:pPr>
      <w:r>
        <w:t xml:space="preserve">18</w:t>
      </w:r>
    </w:p>
    <w:p>
      <w:pPr>
        <w:pStyle w:val="BodyText"/>
      </w:pPr>
      <w:r>
        <w:t xml:space="preserve">95%</w:t>
      </w:r>
    </w:p>
    <w:p>
      <w:pPr>
        <w:pStyle w:val="BodyText"/>
      </w:pPr>
      <w:r>
        <w:t xml:space="preserve">$4,152,000,000</w:t>
      </w:r>
    </w:p>
    <w:p>
      <w:pPr>
        <w:pStyle w:val="BodyText"/>
      </w:pPr>
      <w:r>
        <w:t xml:space="preserve">Q2 2023</w:t>
      </w:r>
    </w:p>
    <w:p>
      <w:pPr>
        <w:pStyle w:val="BodyText"/>
      </w:pPr>
      <w:r>
        <w:t xml:space="preserve">&lt; td &gt; 24 &lt; th &gt; 118% &lt; th &gt; $5,976,000,045</w:t>
      </w:r>
    </w:p>
    <w:p>
      <w:pPr>
        <w:pStyle w:val="BodyText"/>
      </w:pPr>
      <w:r>
        <w:t xml:space="preserve">Q3 2023</w:t>
      </w:r>
    </w:p>
    <w:p>
      <w:pPr>
        <w:pStyle w:val="BodyText"/>
      </w:pPr>
      <w:r>
        <w:t xml:space="preserve">30</w:t>
      </w:r>
    </w:p>
    <w:p>
      <w:pPr>
        <w:pStyle w:val="BodyText"/>
      </w:pPr>
      <w:r>
        <w:t xml:space="preserve">127%</w:t>
      </w:r>
    </w:p>
    <w:p>
      <w:pPr>
        <w:pStyle w:val="BodyText"/>
      </w:pPr>
      <w:r>
        <w:t xml:space="preserve">$7,486,598,312</w:t>
      </w:r>
    </w:p>
    <w:p>
      <w:pPr>
        <w:pStyle w:val="BodyText"/>
      </w:pPr>
      <w:r>
        <w:t xml:space="preserve">Total (YTD)</w:t>
      </w:r>
    </w:p>
    <w:p>
      <w:pPr>
        <w:pStyle w:val="BodyText"/>
      </w:pPr>
      <w:r>
        <w:t xml:space="preserve">72</w:t>
      </w:r>
    </w:p>
    <w:p>
      <w:pPr>
        <w:pStyle w:val="BodyText"/>
      </w:pPr>
      <w:r>
        <w:t xml:space="preserve">115%</w:t>
      </w:r>
    </w:p>
    <w:p>
      <w:pPr>
        <w:pStyle w:val="BodyText"/>
      </w:pPr>
      <w:r>
        <w:t xml:space="preserve">$17,614,600,000</w:t>
      </w:r>
    </w:p>
    <w:p>
      <w:pPr>
        <w:pStyle w:val="BodyText"/>
      </w:pPr>
      <w:r>
        <w:t xml:space="preserve">Key sales drivers in Colombia Bogotá include:</w:t>
      </w:r>
    </w:p>
    <w:p>
      <w:pPr>
        <w:numPr>
          <w:ilvl w:val="0"/>
          <w:numId w:val="1002"/>
        </w:numPr>
        <w:pStyle w:val="Compact"/>
      </w:pPr>
      <w:r>
        <w:rPr>
          <w:bCs/>
          <w:b/>
        </w:rPr>
        <w:t xml:space="preserve">National Health Reform Alignment:</w:t>
      </w:r>
      <w:r>
        <w:t xml:space="preserve"> </w:t>
      </w:r>
      <w:r>
        <w:t xml:space="preserve">Our Laboratory Technician profiles meet INS certification standards (Registro Sanitario 1542-2020), making us the preferred vendor for government-accredited facilities.</w:t>
      </w:r>
    </w:p>
    <w:p>
      <w:pPr>
        <w:numPr>
          <w:ilvl w:val="0"/>
          <w:numId w:val="1002"/>
        </w:numPr>
        <w:pStyle w:val="Compact"/>
      </w:pPr>
      <w:r>
        <w:rPr>
          <w:bCs/>
          <w:b/>
        </w:rPr>
        <w:t xml:space="preserve">Strategic Partnerships:</w:t>
      </w:r>
      <w:r>
        <w:t xml:space="preserve"> </w:t>
      </w:r>
      <w:r>
        <w:t xml:space="preserve">Collaborations with Bogotá's top institutions (Clinica Las Américas, Fundación Santa Fe, and Universidad Nacional) have generated 41% of all placements.</w:t>
      </w:r>
    </w:p>
    <w:p>
      <w:pPr>
        <w:numPr>
          <w:ilvl w:val="0"/>
          <w:numId w:val="1002"/>
        </w:numPr>
        <w:pStyle w:val="Compact"/>
      </w:pPr>
      <w:r>
        <w:rPr>
          <w:bCs/>
          <w:b/>
        </w:rPr>
        <w:t xml:space="preserve">Technology Integration:</w:t>
      </w:r>
      <w:r>
        <w:t xml:space="preserve"> </w:t>
      </w:r>
      <w:r>
        <w:t xml:space="preserve">Our digital platform for technician verification reduced onboarding time from 32 days to 9 days in Colombia Bogotá – a critical factor in sales conversion.</w:t>
      </w:r>
    </w:p>
    <w:bookmarkEnd w:id="22"/>
    <w:bookmarkStart w:id="23" w:name="X12ef8ce3e40b1916bf7b33e79a6bedd02897f1d"/>
    <w:p>
      <w:pPr>
        <w:pStyle w:val="Heading2"/>
      </w:pPr>
      <w:r>
        <w:t xml:space="preserve">IV. Regional Challenges &amp; Strategic Responses</w:t>
      </w:r>
    </w:p>
    <w:p>
      <w:pPr>
        <w:pStyle w:val="FirstParagraph"/>
      </w:pPr>
      <w:r>
        <w:rPr>
          <w:bCs/>
          <w:b/>
        </w:rPr>
        <w:t xml:space="preserve">Challenge 1: Talent Shortage in Specialized Fields</w:t>
      </w:r>
    </w:p>
    <w:p>
      <w:pPr>
        <w:pStyle w:val="BodyText"/>
      </w:pPr>
      <w:r>
        <w:t xml:space="preserve">78% of Bogotá facilities report difficulty filling positions requiring hematology or molecular diagnostics expertise. Our Sales Report shows this gap costs clients an average of $450,000 annually in operational delays.</w:t>
      </w:r>
    </w:p>
    <w:p>
      <w:pPr>
        <w:pStyle w:val="BodyText"/>
      </w:pPr>
      <w:r>
        <w:rPr>
          <w:iCs/>
          <w:i/>
        </w:rPr>
        <w:t xml:space="preserve">Strategic Response:</w:t>
      </w:r>
      <w:r>
        <w:t xml:space="preserve"> </w:t>
      </w:r>
      <w:r>
        <w:t xml:space="preserve">Launched "Bogotá Lab Tech Accelerator" – a partnership with Universidad de los Andes to certify 125 technicians in high-demand specializations (Q3 2023). This initiative directly supports our Laboratory Technician sales strategy in Colombia Bogotá.</w:t>
      </w:r>
    </w:p>
    <w:p>
      <w:pPr>
        <w:pStyle w:val="BodyText"/>
      </w:pPr>
      <w:r>
        <w:rPr>
          <w:bCs/>
          <w:b/>
        </w:rPr>
        <w:t xml:space="preserve">Challenge 2: Competitive Pricing Pressure</w:t>
      </w:r>
    </w:p>
    <w:p>
      <w:pPr>
        <w:pStyle w:val="BodyText"/>
      </w:pPr>
      <w:r>
        <w:t xml:space="preserve">Local competitors undercut pricing by 12% on entry-level roles, impacting margin potential. Our data shows this tactic reduces long-term client retention by 34%.</w:t>
      </w:r>
    </w:p>
    <w:p>
      <w:pPr>
        <w:pStyle w:val="BodyText"/>
      </w:pPr>
      <w:r>
        <w:rPr>
          <w:iCs/>
          <w:i/>
        </w:rPr>
        <w:t xml:space="preserve">Strategic Response:</w:t>
      </w:r>
      <w:r>
        <w:t xml:space="preserve"> </w:t>
      </w:r>
      <w:r>
        <w:t xml:space="preserve">Implemented "Value-Based Pricing" model for Colombia Bogotá accounts, emphasizing technician retention rates (92% vs industry 76%) and quality metrics – resulting in a 22% premium adoption rate among top-tier facilities.</w:t>
      </w:r>
    </w:p>
    <w:bookmarkEnd w:id="23"/>
    <w:bookmarkStart w:id="24" w:name="X6b107c14557ce1dc13fb1296c7821fb0dddd351"/>
    <w:p>
      <w:pPr>
        <w:pStyle w:val="Heading2"/>
      </w:pPr>
      <w:r>
        <w:t xml:space="preserve">V. Growth Opportunities in Colombia Bogotá</w:t>
      </w:r>
    </w:p>
    <w:p>
      <w:pPr>
        <w:pStyle w:val="FirstParagraph"/>
      </w:pPr>
      <w:r>
        <w:t xml:space="preserve">Our Sales Report identifies three high-potential verticals for Laboratory Technician expansion:</w:t>
      </w:r>
    </w:p>
    <w:p>
      <w:pPr>
        <w:numPr>
          <w:ilvl w:val="0"/>
          <w:numId w:val="1003"/>
        </w:numPr>
        <w:pStyle w:val="Compact"/>
      </w:pPr>
      <w:r>
        <w:rPr>
          <w:bCs/>
          <w:b/>
        </w:rPr>
        <w:t xml:space="preserve">Telehealth Integration:</w:t>
      </w:r>
      <w:r>
        <w:t xml:space="preserve"> </w:t>
      </w:r>
      <w:r>
        <w:t xml:space="preserve">63% of Bogotá-based telemedicine platforms require remote Laboratory Technician oversight (projected $8.2M market by 2024)</w:t>
      </w:r>
    </w:p>
    <w:p>
      <w:pPr>
        <w:numPr>
          <w:ilvl w:val="0"/>
          <w:numId w:val="1003"/>
        </w:numPr>
        <w:pStyle w:val="Compact"/>
      </w:pPr>
      <w:r>
        <w:rPr>
          <w:bCs/>
          <w:b/>
        </w:rPr>
        <w:t xml:space="preserve">Tertiary Education Partnerships:</w:t>
      </w:r>
      <w:r>
        <w:t xml:space="preserve"> </w:t>
      </w:r>
      <w:r>
        <w:t xml:space="preserve">Universities like Javeriana and Externado are developing clinical training pipelines – creating a 1,200+ technician talent pool by Q1 2024</w:t>
      </w:r>
    </w:p>
    <w:p>
      <w:pPr>
        <w:numPr>
          <w:ilvl w:val="0"/>
          <w:numId w:val="1003"/>
        </w:numPr>
        <w:pStyle w:val="Compact"/>
      </w:pPr>
      <w:r>
        <w:rPr>
          <w:bCs/>
          <w:b/>
        </w:rPr>
        <w:t xml:space="preserve">Pharmaceutical Sector Demand:</w:t>
      </w:r>
      <w:r>
        <w:t xml:space="preserve"> </w:t>
      </w:r>
      <w:r>
        <w:t xml:space="preserve">New manufacturing plants in Bogotá's industrial corridor require 85+ technicians for quality control (37% YoY growth)</w:t>
      </w:r>
    </w:p>
    <w:bookmarkEnd w:id="24"/>
    <w:bookmarkStart w:id="25" w:name="vi.-sales-strategy-recommendations"/>
    <w:p>
      <w:pPr>
        <w:pStyle w:val="Heading2"/>
      </w:pPr>
      <w:r>
        <w:t xml:space="preserve">VI. Sales Strategy Recommendations</w:t>
      </w:r>
    </w:p>
    <w:p>
      <w:pPr>
        <w:pStyle w:val="FirstParagraph"/>
      </w:pPr>
      <w:r>
        <w:t xml:space="preserve">To capitalize on Colombia Bogotá's dynamic market, we propose:</w:t>
      </w:r>
    </w:p>
    <w:p>
      <w:pPr>
        <w:numPr>
          <w:ilvl w:val="0"/>
          <w:numId w:val="1004"/>
        </w:numPr>
        <w:pStyle w:val="Compact"/>
      </w:pPr>
      <w:r>
        <w:rPr>
          <w:bCs/>
          <w:b/>
        </w:rPr>
        <w:t xml:space="preserve">Expand Specialized Technician Pool:</w:t>
      </w:r>
      <w:r>
        <w:t xml:space="preserve"> </w:t>
      </w:r>
      <w:r>
        <w:t xml:space="preserve">Dedicate 40% of recruitment budget to hematology/molecular diagnostics specialists by Q2 2024 (current deficit: 187 roles)</w:t>
      </w:r>
    </w:p>
    <w:p>
      <w:pPr>
        <w:numPr>
          <w:ilvl w:val="0"/>
          <w:numId w:val="1004"/>
        </w:numPr>
        <w:pStyle w:val="Compact"/>
      </w:pPr>
      <w:r>
        <w:rPr>
          <w:bCs/>
          <w:b/>
        </w:rPr>
        <w:t xml:space="preserve">Leverage Bogotá Healthcare Network:</w:t>
      </w:r>
      <w:r>
        <w:t xml:space="preserve"> </w:t>
      </w:r>
      <w:r>
        <w:t xml:space="preserve">Secure exclusive partnership with the "Bogotá Medical Alliance" – covering 63% of city's diagnostic centers</w:t>
      </w:r>
    </w:p>
    <w:bookmarkEnd w:id="25"/>
    <w:bookmarkStart w:id="27" w:name="vii.-conclusion"/>
    <w:p>
      <w:pPr>
        <w:pStyle w:val="Heading2"/>
      </w:pPr>
      <w:r>
        <w:t xml:space="preserve">VII. Conclusion</w:t>
      </w:r>
    </w:p>
    <w:p>
      <w:pPr>
        <w:pStyle w:val="FirstParagraph"/>
      </w:pPr>
      <w:r>
        <w:t xml:space="preserve">This Sales Report unequivocally demonstrates the strategic importance of Laboratory Technician services within Colombia Bogotá's healthcare ecosystem. The 115% achievement of annual sales targets reflects our deep understanding of regional requirements and agile response to Bogotá's evolving medical landscape. As Colombia's capital continues its trajectory as Latin America's leading healthcare hub (projected 9% sector growth in 2023), our Laboratory Technician offerings represent a critical revenue stream. We project $52M in total sales for Colombia Bogotá by end of 2024, with this segment contributing 68% of all regional services revenue.</w:t>
      </w:r>
    </w:p>
    <w:p>
      <w:pPr>
        <w:pStyle w:val="BodyText"/>
      </w:pPr>
      <w:r>
        <w:t xml:space="preserve">For sustainable dominance, we recommend immediate investment in specialized training pipelines and strategic alliances within Colombia Bogotá. The future of medical diagnostics depends on skilled Laboratory Technicians – and our sales performance proves we are the indispensable partner for their placement. As Bogotá's healthcare infrastructure expands exponentially, our firm stands positioned to lead the Laboratory Technician market across all of Colombia.</w:t>
      </w:r>
    </w:p>
    <w:p>
      <w:pPr>
        <w:pStyle w:val="BodyText"/>
      </w:pPr>
      <w:r>
        <w:rPr>
          <w:bCs/>
          <w:b/>
        </w:rPr>
        <w:t xml:space="preserve">Prepared By:</w:t>
      </w:r>
      <w:r>
        <w:t xml:space="preserve"> </w:t>
      </w:r>
      <w:r>
        <w:t xml:space="preserve">Global Healthcare Staffing Solutions, Bogotá Office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Services in Colombia Bogotá</dc:title>
  <dc:creator/>
  <dc:language>en</dc:language>
  <cp:keywords/>
  <dcterms:created xsi:type="dcterms:W3CDTF">2026-07-24T19:34:54Z</dcterms:created>
  <dcterms:modified xsi:type="dcterms:W3CDTF">2026-07-24T19:34:54Z</dcterms:modified>
</cp:coreProperties>
</file>

<file path=docProps/custom.xml><?xml version="1.0" encoding="utf-8"?>
<Properties xmlns="http://schemas.openxmlformats.org/officeDocument/2006/custom-properties" xmlns:vt="http://schemas.openxmlformats.org/officeDocument/2006/docPropsVTypes"/>
</file>