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Lyon,</w:t>
      </w:r>
      <w:r>
        <w:t xml:space="preserve"> </w:t>
      </w:r>
      <w:r>
        <w:t xml:space="preserve">France</w:t>
      </w:r>
    </w:p>
    <w:bookmarkStart w:id="27" w:name="X11efdf44fe459db4f7073e2c62fa19f19ff9613"/>
    <w:p>
      <w:pPr>
        <w:pStyle w:val="Heading1"/>
      </w:pPr>
      <w:r>
        <w:t xml:space="preserve">Comprehensive Sales Report: Laboratory Technician Recruitment &amp; Market Analysis in Lyon, France</w:t>
      </w:r>
    </w:p>
    <w:bookmarkStart w:id="20" w:name="executive-summary"/>
    <w:p>
      <w:pPr>
        <w:pStyle w:val="Heading2"/>
      </w:pPr>
      <w:r>
        <w:t xml:space="preserve">Executive Summary</w:t>
      </w:r>
    </w:p>
    <w:p>
      <w:pPr>
        <w:pStyle w:val="FirstParagraph"/>
      </w:pPr>
      <w:r>
        <w:t xml:space="preserve">This sales report details the performance and strategic outlook for Laboratory Technician recruitment across the pharmaceutical, biotechnology, and medical research sectors in Lyon, France. As a pivotal hub for life sciences innovation in Europe, Lyon's laboratory technician demand has surged by 37% year-over-year (2023-2024), driven by increased R&amp;D investments from major enterprises like Sanofi Pasteur, Genzyme, and the Lyon Biopole ecosystem. This report analyzes recruitment metrics, market dynamics, and strategic opportunities for talent acquisition professionals serving this critical role in France's second-largest economic region.</w:t>
      </w:r>
    </w:p>
    <w:bookmarkEnd w:id="20"/>
    <w:bookmarkStart w:id="21" w:name="X4a2eafbde2ba9c2f6c8d0fb3fadec087a8ae536"/>
    <w:p>
      <w:pPr>
        <w:pStyle w:val="Heading2"/>
      </w:pPr>
      <w:r>
        <w:t xml:space="preserve">Market Context: Laboratory Technician Demand in Lyon</w:t>
      </w:r>
    </w:p>
    <w:p>
      <w:pPr>
        <w:pStyle w:val="FirstParagraph"/>
      </w:pPr>
      <w:r>
        <w:t xml:space="preserve">Lyon has solidified its position as France's premier life sciences cluster outside Paris, housing 18% of the nation's biotech companies and 45% of its pharmaceutical R&amp;D facilities. The city's strategic location connecting European markets, coupled with world-class research institutions like INSERM, University Claude Bernard Lyon 1, and ENS de Lyon, creates unparalleled demand for skilled Laboratory Technicians. Our sales data reveals that 82% of local laboratories now require certified technicians (ISO 15189 accredited), with specialized roles in molecular diagnostics and cell culture growing at 24% annually. This demand directly correlates with France's National Health Innovation Plan targeting a 30% increase in medical research output by 2030.</w:t>
      </w:r>
    </w:p>
    <w:bookmarkEnd w:id="21"/>
    <w:bookmarkStart w:id="22" w:name="recruitment-sales-performance-q1-q3-2024"/>
    <w:p>
      <w:pPr>
        <w:pStyle w:val="Heading2"/>
      </w:pPr>
      <w:r>
        <w:t xml:space="preserve">Recruitment Sales Performance: Q1-Q3 2024</w:t>
      </w:r>
    </w:p>
    <w:p>
      <w:pPr>
        <w:pStyle w:val="FirstParagraph"/>
      </w:pPr>
      <w:r>
        <w:rPr>
          <w:bCs/>
          <w:b/>
        </w:rPr>
        <w:t xml:space="preserve">Key Metrics:</w:t>
      </w:r>
    </w:p>
    <w:p>
      <w:pPr>
        <w:numPr>
          <w:ilvl w:val="0"/>
          <w:numId w:val="1001"/>
        </w:numPr>
        <w:pStyle w:val="Compact"/>
      </w:pPr>
      <w:r>
        <w:rPr>
          <w:bCs/>
          <w:b/>
        </w:rPr>
        <w:t xml:space="preserve">Placements Delivered:</w:t>
      </w:r>
      <w:r>
        <w:t xml:space="preserve"> </w:t>
      </w:r>
      <w:r>
        <w:t xml:space="preserve">147 Laboratory Technicians (up 37% YoY)</w:t>
      </w:r>
    </w:p>
    <w:p>
      <w:pPr>
        <w:numPr>
          <w:ilvl w:val="0"/>
          <w:numId w:val="1001"/>
        </w:numPr>
        <w:pStyle w:val="Compact"/>
      </w:pPr>
      <w:r>
        <w:rPr>
          <w:bCs/>
          <w:b/>
        </w:rPr>
        <w:t xml:space="preserve">Average Time-to-Hire:</w:t>
      </w:r>
      <w:r>
        <w:t xml:space="preserve"> </w:t>
      </w:r>
      <w:r>
        <w:t xml:space="preserve">28 days (below Lyon industry benchmark of 35 days)</w:t>
      </w:r>
    </w:p>
    <w:p>
      <w:pPr>
        <w:numPr>
          <w:ilvl w:val="0"/>
          <w:numId w:val="1001"/>
        </w:numPr>
        <w:pStyle w:val="Compact"/>
      </w:pPr>
      <w:r>
        <w:rPr>
          <w:bCs/>
          <w:b/>
        </w:rPr>
        <w:t xml:space="preserve">Clients Served:</w:t>
      </w:r>
      <w:r>
        <w:t xml:space="preserve"> </w:t>
      </w:r>
      <w:r>
        <w:t xml:space="preserve">32 pharmaceutical/biotech firms across Lyon metropolitan area</w:t>
      </w:r>
    </w:p>
    <w:p>
      <w:pPr>
        <w:numPr>
          <w:ilvl w:val="0"/>
          <w:numId w:val="1001"/>
        </w:numPr>
        <w:pStyle w:val="Compact"/>
      </w:pPr>
      <w:r>
        <w:rPr>
          <w:bCs/>
          <w:b/>
        </w:rPr>
        <w:t xml:space="preserve">Sales Revenue Generated:</w:t>
      </w:r>
      <w:r>
        <w:t xml:space="preserve"> </w:t>
      </w:r>
      <w:r>
        <w:t xml:space="preserve">€1,845,000 (12% above annual target)</w:t>
      </w:r>
    </w:p>
    <w:p>
      <w:pPr>
        <w:pStyle w:val="FirstParagraph"/>
      </w:pPr>
      <w:r>
        <w:t xml:space="preserve">The most significant sales growth occurred in the clinical trial support segment, where demand spiked due to new EU Clinical Trial Regulation implementation. Our Lyon-based recruitment team secured 43 contracts with local CROs (Contract Research Organizations), representing 29% of total revenue. Notable placements include:</w:t>
      </w:r>
    </w:p>
    <w:p>
      <w:pPr>
        <w:numPr>
          <w:ilvl w:val="0"/>
          <w:numId w:val="1002"/>
        </w:numPr>
        <w:pStyle w:val="Compact"/>
      </w:pPr>
      <w:r>
        <w:t xml:space="preserve">Senior Lab Technician at Sanofi Pasteur (Lyon-Bron site) - €68,500/year</w:t>
      </w:r>
    </w:p>
    <w:p>
      <w:pPr>
        <w:numPr>
          <w:ilvl w:val="0"/>
          <w:numId w:val="1002"/>
        </w:numPr>
        <w:pStyle w:val="Compact"/>
      </w:pPr>
      <w:r>
        <w:t xml:space="preserve">Molecular Biology Technician at Genzyme (Lyon-Feyzin campus) - €65,200/year</w:t>
      </w:r>
    </w:p>
    <w:p>
      <w:pPr>
        <w:numPr>
          <w:ilvl w:val="0"/>
          <w:numId w:val="1002"/>
        </w:numPr>
        <w:pStyle w:val="Compact"/>
      </w:pPr>
      <w:r>
        <w:t xml:space="preserve">Quality Control Technician for MedTech startup in Lyon Innovation Park</w:t>
      </w:r>
    </w:p>
    <w:bookmarkEnd w:id="22"/>
    <w:bookmarkStart w:id="23" w:name="competitive-landscape-analysis"/>
    <w:p>
      <w:pPr>
        <w:pStyle w:val="Heading2"/>
      </w:pPr>
      <w:r>
        <w:t xml:space="preserve">Competitive Landscape Analysis</w:t>
      </w:r>
    </w:p>
    <w:p>
      <w:pPr>
        <w:pStyle w:val="FirstParagraph"/>
      </w:pPr>
      <w:r>
        <w:t xml:space="preserve">Lyon's Laboratory Technician recruitment market operates with three distinct tiers:</w:t>
      </w:r>
    </w:p>
    <w:p>
      <w:pPr>
        <w:numPr>
          <w:ilvl w:val="0"/>
          <w:numId w:val="1003"/>
        </w:numPr>
        <w:pStyle w:val="Compact"/>
      </w:pPr>
      <w:r>
        <w:rPr>
          <w:bCs/>
          <w:b/>
        </w:rPr>
        <w:t xml:space="preserve">National Firms:</w:t>
      </w:r>
      <w:r>
        <w:t xml:space="preserve"> </w:t>
      </w:r>
      <w:r>
        <w:t xml:space="preserve">Agencies serving Paris-based clients (45% market share, but 68% higher candidate rejection rates due to Lyon-specific skill gaps)</w:t>
      </w:r>
    </w:p>
    <w:p>
      <w:pPr>
        <w:numPr>
          <w:ilvl w:val="0"/>
          <w:numId w:val="1003"/>
        </w:numPr>
        <w:pStyle w:val="Compact"/>
      </w:pPr>
      <w:r>
        <w:rPr>
          <w:bCs/>
          <w:b/>
        </w:rPr>
        <w:t xml:space="preserve">Local Specialized Providers:</w:t>
      </w:r>
      <w:r>
        <w:t xml:space="preserve"> </w:t>
      </w:r>
      <w:r>
        <w:t xml:space="preserve">Our firm leads with 32% market share by leveraging regional networks at CEA-Lyon, INRAE, and the Lyon School of Life Sciences</w:t>
      </w:r>
    </w:p>
    <w:p>
      <w:pPr>
        <w:numPr>
          <w:ilvl w:val="0"/>
          <w:numId w:val="1003"/>
        </w:numPr>
        <w:pStyle w:val="Compact"/>
      </w:pPr>
      <w:r>
        <w:rPr>
          <w:bCs/>
          <w:b/>
        </w:rPr>
        <w:t xml:space="preserve">In-House Talent Teams:</w:t>
      </w:r>
      <w:r>
        <w:t xml:space="preserve"> </w:t>
      </w:r>
      <w:r>
        <w:t xml:space="preserve">Major companies like Roche Diagnostics Lyon now maintain dedicated recruitment units (growing at 18% YoY)</w:t>
      </w:r>
    </w:p>
    <w:p>
      <w:pPr>
        <w:pStyle w:val="FirstParagraph"/>
      </w:pPr>
      <w:r>
        <w:t xml:space="preserve">Critical competitive differentiators in France Lyon include:</w:t>
      </w:r>
    </w:p>
    <w:p>
      <w:pPr>
        <w:numPr>
          <w:ilvl w:val="0"/>
          <w:numId w:val="1004"/>
        </w:numPr>
        <w:pStyle w:val="Compact"/>
      </w:pPr>
      <w:r>
        <w:t xml:space="preserve">Local language fluency (mandatory French proficiency in all contracts)</w:t>
      </w:r>
    </w:p>
    <w:p>
      <w:pPr>
        <w:numPr>
          <w:ilvl w:val="0"/>
          <w:numId w:val="1004"/>
        </w:numPr>
        <w:pStyle w:val="Compact"/>
      </w:pPr>
      <w:r>
        <w:t xml:space="preserve">Knowledge of regional certifications (e.g., CNAM-ATP lab safety standards)</w:t>
      </w:r>
    </w:p>
    <w:p>
      <w:pPr>
        <w:numPr>
          <w:ilvl w:val="0"/>
          <w:numId w:val="1004"/>
        </w:numPr>
        <w:pStyle w:val="Compact"/>
      </w:pPr>
      <w:r>
        <w:t xml:space="preserve">Understanding of Lyon's biotech ecosystem dynamics</w:t>
      </w:r>
    </w:p>
    <w:bookmarkEnd w:id="23"/>
    <w:bookmarkStart w:id="24" w:name="X2c1b923896b7144f8805b202bda7ebe0a20d739"/>
    <w:p>
      <w:pPr>
        <w:pStyle w:val="Heading2"/>
      </w:pPr>
      <w:r>
        <w:t xml:space="preserve">Strategic Challenges &amp; Solutions Implemented</w:t>
      </w:r>
    </w:p>
    <w:p>
      <w:pPr>
        <w:pStyle w:val="FirstParagraph"/>
      </w:pPr>
      <w:r>
        <w:rPr>
          <w:bCs/>
          <w:b/>
        </w:rPr>
        <w:t xml:space="preserve">Challenge 1: Skills Mismatch in Emerging Specializations</w:t>
      </w:r>
      <w:r>
        <w:br/>
      </w:r>
      <w:r>
        <w:t xml:space="preserve">Demand for CRISPR/Cas9 and AI-assisted lab technicians outpaced qualified candidates by 58%. Our solution: Partnered with Lyon University's Biotechnology Master's program to co-develop a "Lyon Lab Tech Accelerator" curriculum, reducing time-to-competency by 31%.</w:t>
      </w:r>
    </w:p>
    <w:p>
      <w:pPr>
        <w:pStyle w:val="BodyText"/>
      </w:pPr>
      <w:r>
        <w:rPr>
          <w:bCs/>
          <w:b/>
        </w:rPr>
        <w:t xml:space="preserve">Challenge 2: Candidate Mobility Constraints</w:t>
      </w:r>
      <w:r>
        <w:br/>
      </w:r>
      <w:r>
        <w:t xml:space="preserve">76% of technicians refused relocation due to Lyon's high cost of living. Implemented our "Lyon Residency Package" including subsidized housing through the City of Lyon's innovation hub and monthly transport vouchers (reducing candidate attrition by 44%).</w:t>
      </w:r>
    </w:p>
    <w:p>
      <w:pPr>
        <w:pStyle w:val="BodyText"/>
      </w:pPr>
      <w:r>
        <w:rPr>
          <w:bCs/>
          <w:b/>
        </w:rPr>
        <w:t xml:space="preserve">Challenge 3: Regulatory Compliance Pressure</w:t>
      </w:r>
      <w:r>
        <w:br/>
      </w:r>
      <w:r>
        <w:t xml:space="preserve">New French Ministry of Health data privacy regulations (RGPD-SP) increased client vetting time. Our response: Built a Lyon-specific compliance dashboard tracking real-time regulatory updates, cutting onboarding delays by 26 days.</w:t>
      </w:r>
    </w:p>
    <w:bookmarkEnd w:id="24"/>
    <w:bookmarkStart w:id="25" w:name="Xf20caaad9ea8fe4320fe3b337acadb2267e97d0"/>
    <w:p>
      <w:pPr>
        <w:pStyle w:val="Heading2"/>
      </w:pPr>
      <w:r>
        <w:t xml:space="preserve">Future Growth Projections for Laboratory Technician Sales in Lyon</w:t>
      </w:r>
    </w:p>
    <w:p>
      <w:pPr>
        <w:pStyle w:val="FirstParagraph"/>
      </w:pPr>
      <w:r>
        <w:t xml:space="preserve">Our 18-month forecast projects:</w:t>
      </w:r>
    </w:p>
    <w:p>
      <w:pPr>
        <w:numPr>
          <w:ilvl w:val="0"/>
          <w:numId w:val="1005"/>
        </w:numPr>
        <w:pStyle w:val="Compact"/>
      </w:pPr>
      <w:r>
        <w:rPr>
          <w:bCs/>
          <w:b/>
        </w:rPr>
        <w:t xml:space="preserve">Market Expansion:</w:t>
      </w:r>
      <w:r>
        <w:t xml:space="preserve"> </w:t>
      </w:r>
      <w:r>
        <w:t xml:space="preserve">50+ new lab facilities launching across Lyon's Parc de la Confluence and Ecully innovation zones by Q2 2025</w:t>
      </w:r>
    </w:p>
    <w:p>
      <w:pPr>
        <w:numPr>
          <w:ilvl w:val="0"/>
          <w:numId w:val="1005"/>
        </w:numPr>
        <w:pStyle w:val="Compact"/>
      </w:pPr>
      <w:r>
        <w:rPr>
          <w:bCs/>
          <w:b/>
        </w:rPr>
        <w:t xml:space="preserve">Specialization Shifts:</w:t>
      </w:r>
      <w:r>
        <w:t xml:space="preserve"> </w:t>
      </w:r>
      <w:r>
        <w:t xml:space="preserve">33% growth in AI-driven lab technician roles (vs. 14% for traditional roles)</w:t>
      </w:r>
    </w:p>
    <w:p>
      <w:pPr>
        <w:numPr>
          <w:ilvl w:val="0"/>
          <w:numId w:val="1005"/>
        </w:numPr>
        <w:pStyle w:val="Compact"/>
      </w:pPr>
      <w:r>
        <w:rPr>
          <w:bCs/>
          <w:b/>
        </w:rPr>
        <w:t xml:space="preserve">Sales Opportunity:</w:t>
      </w:r>
      <w:r>
        <w:t xml:space="preserve"> </w:t>
      </w:r>
      <w:r>
        <w:t xml:space="preserve">€2.7M potential revenue from new biotech startups targeting Lyon's Medtech incubators</w:t>
      </w:r>
    </w:p>
    <w:p>
      <w:pPr>
        <w:pStyle w:val="FirstParagraph"/>
      </w:pPr>
      <w:r>
        <w:t xml:space="preserve">Strategic priorities for our sales team:</w:t>
      </w:r>
    </w:p>
    <w:p>
      <w:pPr>
        <w:numPr>
          <w:ilvl w:val="0"/>
          <w:numId w:val="1006"/>
        </w:numPr>
        <w:pStyle w:val="Compact"/>
      </w:pPr>
      <w:r>
        <w:t xml:space="preserve">Forge partnerships with Lyon's Cité Scientifique campus to establish internship-to-hire pipelines</w:t>
      </w:r>
    </w:p>
    <w:p>
      <w:pPr>
        <w:numPr>
          <w:ilvl w:val="0"/>
          <w:numId w:val="1006"/>
        </w:numPr>
        <w:pStyle w:val="Compact"/>
      </w:pPr>
      <w:r>
        <w:t xml:space="preserve">Leverage France's "Digital Transition" grants (€18M allocated to Lyon labs) to target tech-enhanced lab roles</w:t>
      </w:r>
    </w:p>
    <w:p>
      <w:pPr>
        <w:numPr>
          <w:ilvl w:val="0"/>
          <w:numId w:val="1006"/>
        </w:numPr>
        <w:pStyle w:val="Compact"/>
      </w:pPr>
      <w:r>
        <w:t xml:space="preserve">Develop French-language digital sales assets specifically for Lyon regional job boards (e.g., Lyon-emploi, Pôle Emploi local channels)</w:t>
      </w:r>
    </w:p>
    <w:bookmarkEnd w:id="25"/>
    <w:bookmarkStart w:id="26" w:name="Xfb69c074511e8a05d7feea9c79c0f09496e7a40"/>
    <w:p>
      <w:pPr>
        <w:pStyle w:val="Heading2"/>
      </w:pPr>
      <w:r>
        <w:t xml:space="preserve">Conclusion: The Critical Role of Laboratory Technicians in Lyon's Economy</w:t>
      </w:r>
    </w:p>
    <w:p>
      <w:pPr>
        <w:pStyle w:val="FirstParagraph"/>
      </w:pPr>
      <w:r>
        <w:t xml:space="preserve">This report confirms that Laboratory Technician recruitment is no longer a peripheral function but a strategic sales driver for France's life sciences economy. In Lyon, where the sector contributes €14.7B annually to regional GDP and employs 158,000 specialists, our ability to rapidly deploy qualified technicians directly impacts client competitiveness in global markets. The 37% year-over-year demand surge underscores that this is not a temporary trend but a structural shift toward Lyon as Europe's life sciences command center.</w:t>
      </w:r>
    </w:p>
    <w:p>
      <w:pPr>
        <w:pStyle w:val="BodyText"/>
      </w:pPr>
      <w:r>
        <w:t xml:space="preserve">Our sales team has demonstrated exceptional market responsiveness through localized solutions, yet the unmet need for technicians with dual expertise in traditional lab techniques and digital analytics remains 22% above supply. We recommend increasing investment in Lyon-specific upskilling partnerships by 30% to capture this emerging opportunity. As France Lyon solidifies its position as a global innovation epicenter, the Laboratory Technician role has become the foundational talent asset upon which future sales growth will be built.</w:t>
      </w:r>
    </w:p>
    <w:p>
      <w:pPr>
        <w:pStyle w:val="BodyText"/>
      </w:pPr>
      <w:r>
        <w:rPr>
          <w:bCs/>
          <w:b/>
        </w:rPr>
        <w:t xml:space="preserve">Prepared For:</w:t>
      </w:r>
      <w:r>
        <w:t xml:space="preserve"> </w:t>
      </w:r>
      <w:r>
        <w:t xml:space="preserve">Regional Sales Leadership, France Life Sciences Division</w:t>
      </w:r>
      <w:r>
        <w:br/>
      </w:r>
      <w:r>
        <w:rPr>
          <w:bCs/>
          <w:b/>
        </w:rPr>
        <w:t xml:space="preserve">Date:</w:t>
      </w:r>
      <w:r>
        <w:t xml:space="preserve"> </w:t>
      </w:r>
      <w:r>
        <w:t xml:space="preserve">October 26, 2024</w:t>
      </w:r>
      <w:r>
        <w:br/>
      </w:r>
      <w:r>
        <w:rPr>
          <w:bCs/>
          <w:b/>
        </w:rPr>
        <w:t xml:space="preserve">Report Length:</w:t>
      </w:r>
      <w:r>
        <w:t xml:space="preserve"> </w:t>
      </w:r>
      <w:r>
        <w:t xml:space="preserve">874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in Lyon, France</dc:title>
  <dc:creator/>
  <dc:language>en</dc:language>
  <cp:keywords/>
  <dcterms:created xsi:type="dcterms:W3CDTF">2025-12-11T12:35:30Z</dcterms:created>
  <dcterms:modified xsi:type="dcterms:W3CDTF">2025-12-11T12:35:30Z</dcterms:modified>
</cp:coreProperties>
</file>

<file path=docProps/custom.xml><?xml version="1.0" encoding="utf-8"?>
<Properties xmlns="http://schemas.openxmlformats.org/officeDocument/2006/custom-properties" xmlns:vt="http://schemas.openxmlformats.org/officeDocument/2006/docPropsVTypes"/>
</file>