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30" w:name="Xa09a4c45ad9ae052234bb9833e02e26ce5800d3"/>
    <w:p>
      <w:pPr>
        <w:pStyle w:val="Heading1"/>
      </w:pPr>
      <w:r>
        <w:t xml:space="preserve">ANNUAL SALES REPORT: LABORATORY TECHNICIAN PERFORMANCE AND MARKET ANALYSIS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Munich Operations</w:t>
      </w:r>
      <w:r>
        <w:br/>
      </w:r>
      <w:r>
        <w:rPr>
          <w:bCs/>
          <w:b/>
        </w:rPr>
        <w:t xml:space="preserve">Report Type:</w:t>
      </w:r>
      <w:r>
        <w:t xml:space="preserve"> </w:t>
      </w:r>
      <w:r>
        <w:t xml:space="preserve">Strategic Sales &amp; Technical Talent Assessment</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within our Munich operations and their direct impact on sales performance across pharmaceutical and biotechnology sectors in Germany Munich. As the backbone of our quality assurance and R&amp;D workflows, Laboratory Technicians have driven a 17% increase in client contract renewals during FY2023. The report confirms that strategic investment in specialized Laboratory Technician recruitment has become non-negotiable for maintaining competitive advantage in Germany Munich's highly regulated laboratory services market. With Munich serving as the innovation hub for 43% of Germany's life science enterprises, this Sales Report establishes the Laboratory Technician as a primary revenue driver rather than a support function.</w:t>
      </w:r>
    </w:p>
    <w:bookmarkEnd w:id="20"/>
    <w:bookmarkStart w:id="22" w:name="X14df347938df197fa6e989713ebecaa2b3804d4"/>
    <w:p>
      <w:pPr>
        <w:pStyle w:val="Heading2"/>
      </w:pPr>
      <w:r>
        <w:t xml:space="preserve">II. Market Context: Germany Munich Laboratory Services Landscape</w:t>
      </w:r>
    </w:p>
    <w:p>
      <w:pPr>
        <w:pStyle w:val="FirstParagraph"/>
      </w:pPr>
      <w:r>
        <w:t xml:space="preserve">Munich, as the epicenter of Germany's biotech industry with 127 life science companies operating within the city limits, presents unique demands for precision laboratory services. The German regulatory framework (GMP/ISO 15189) requires specialized Laboratory Technician expertise that directly influences sales conversion rates. In FY2023, our Munich branch recorded a 34% higher client acquisition rate from pharmaceutical firms compared to other German regions – a trend directly correlated with our Laboratory Technician competency levels. This Sales Report demonstrates that in Germany Munich, technical proficiency among Laboratory Technicians is now the decisive factor in winning high-value contracts exceeding €500k per deal.</w:t>
      </w:r>
    </w:p>
    <w:bookmarkStart w:id="21" w:name="key-regional-insights"/>
    <w:p>
      <w:pPr>
        <w:pStyle w:val="Heading3"/>
      </w:pPr>
      <w:r>
        <w:t xml:space="preserve">Key Regional Insights:</w:t>
      </w:r>
    </w:p>
    <w:p>
      <w:pPr>
        <w:numPr>
          <w:ilvl w:val="0"/>
          <w:numId w:val="1001"/>
        </w:numPr>
        <w:pStyle w:val="Compact"/>
      </w:pPr>
      <w:r>
        <w:rPr>
          <w:bCs/>
          <w:b/>
        </w:rPr>
        <w:t xml:space="preserve">Munich's Regulatory Premium:</w:t>
      </w:r>
      <w:r>
        <w:t xml:space="preserve"> </w:t>
      </w:r>
      <w:r>
        <w:t xml:space="preserve">78% of Munich clients require FDA/EMA-compliant testing – a capability directly managed by our Laboratory Technicians, resulting in 22% faster sales cycle times</w:t>
      </w:r>
    </w:p>
    <w:p>
      <w:pPr>
        <w:numPr>
          <w:ilvl w:val="0"/>
          <w:numId w:val="1001"/>
        </w:numPr>
        <w:pStyle w:val="Compact"/>
      </w:pPr>
      <w:r>
        <w:rPr>
          <w:bCs/>
          <w:b/>
        </w:rPr>
        <w:t xml:space="preserve">Talent Gap Analysis:</w:t>
      </w:r>
      <w:r>
        <w:t xml:space="preserve"> </w:t>
      </w:r>
      <w:r>
        <w:t xml:space="preserve">Munich's lab technician vacancy rate (18.3%) exceeds the national average (12.7%), creating premium pricing opportunities for qualified Laboratory Technicians</w:t>
      </w:r>
    </w:p>
    <w:p>
      <w:pPr>
        <w:numPr>
          <w:ilvl w:val="0"/>
          <w:numId w:val="1001"/>
        </w:numPr>
        <w:pStyle w:val="Compact"/>
      </w:pPr>
      <w:r>
        <w:rPr>
          <w:bCs/>
          <w:b/>
        </w:rPr>
        <w:t xml:space="preserve">Sales Impact:</w:t>
      </w:r>
      <w:r>
        <w:t xml:space="preserve"> </w:t>
      </w:r>
      <w:r>
        <w:t xml:space="preserve">Each certified Laboratory Technician in Germany Munich generates an average of €245k in annual revenue through enhanced client trust and repeat business</w:t>
      </w:r>
    </w:p>
    <w:bookmarkEnd w:id="21"/>
    <w:bookmarkEnd w:id="22"/>
    <w:bookmarkStart w:id="23" w:name="X3c517bfccf93d82b67bf1aae68c9fe30d584943"/>
    <w:p>
      <w:pPr>
        <w:pStyle w:val="Heading2"/>
      </w:pPr>
      <w:r>
        <w:t xml:space="preserve">III. Laboratory Technician Performance Metrics Driving Sales Growth</w:t>
      </w:r>
    </w:p>
    <w:p>
      <w:pPr>
        <w:pStyle w:val="FirstParagraph"/>
      </w:pPr>
      <w:r>
        <w:t xml:space="preserve">This Sales Report quantifies how Laboratory Technicians directly influence revenue streams in Germany Munich: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Munich Performance (FY2023)</w:t>
            </w:r>
          </w:p>
        </w:tc>
        <w:tc>
          <w:tcPr/>
          <w:p>
            <w:pPr>
              <w:pStyle w:val="Compact"/>
              <w:jc w:val="left"/>
            </w:pPr>
            <w:r>
              <w:t xml:space="preserve">National Average</w:t>
            </w:r>
          </w:p>
        </w:tc>
        <w:tc>
          <w:tcPr/>
          <w:p>
            <w:pPr>
              <w:pStyle w:val="Compact"/>
              <w:jc w:val="left"/>
            </w:pPr>
            <w:r>
              <w:t xml:space="preserve">Revenue Impact</w:t>
            </w:r>
          </w:p>
        </w:tc>
      </w:tr>
      <w:tr>
        <w:tc>
          <w:tcPr/>
          <w:p>
            <w:pPr>
              <w:pStyle w:val="Compact"/>
              <w:jc w:val="left"/>
            </w:pPr>
            <w:r>
              <w:t xml:space="preserve">Sample Turnaround Time</w:t>
            </w:r>
          </w:p>
        </w:tc>
        <w:tc>
          <w:tcPr/>
          <w:p>
            <w:pPr>
              <w:pStyle w:val="Compact"/>
              <w:jc w:val="left"/>
            </w:pPr>
            <w:r>
              <w:t xml:space="preserve">4.2 days</w:t>
            </w:r>
          </w:p>
        </w:tc>
        <w:tc>
          <w:tcPr/>
          <w:p>
            <w:pPr>
              <w:pStyle w:val="Compact"/>
              <w:jc w:val="left"/>
            </w:pPr>
            <w:r>
              <w:t xml:space="preserve">6.7 days</w:t>
            </w:r>
          </w:p>
        </w:tc>
        <w:tc>
          <w:tcPr/>
          <w:p>
            <w:pPr>
              <w:pStyle w:val="Compact"/>
              <w:jc w:val="left"/>
            </w:pPr>
            <w:r>
              <w:t xml:space="preserve">+23% client retention rate</w:t>
            </w:r>
          </w:p>
        </w:tc>
      </w:tr>
      <w:tr>
        <w:tc>
          <w:tcPr/>
          <w:p>
            <w:pPr>
              <w:pStyle w:val="Compact"/>
              <w:jc w:val="left"/>
            </w:pPr>
            <w:r>
              <w:t xml:space="preserve">Compliance Audit Success Rate</w:t>
            </w:r>
          </w:p>
        </w:tc>
        <w:tc>
          <w:tcPr/>
          <w:p>
            <w:pPr>
              <w:pStyle w:val="Compact"/>
              <w:jc w:val="left"/>
            </w:pPr>
            <w:r>
              <w:t xml:space="preserve">98.7%</w:t>
            </w:r>
          </w:p>
        </w:tc>
        <w:tc>
          <w:tcPr/>
          <w:p>
            <w:pPr>
              <w:pStyle w:val="Compact"/>
              <w:jc w:val="left"/>
            </w:pPr>
            <w:r>
              <w:t xml:space="preserve">89.4%</w:t>
            </w:r>
          </w:p>
        </w:tc>
        <w:tc>
          <w:tcPr/>
          <w:p>
            <w:pPr>
              <w:pStyle w:val="Compact"/>
              <w:jc w:val="left"/>
            </w:pPr>
            <w:r>
              <w:t xml:space="preserve">+15% contract renewal value</w:t>
            </w:r>
          </w:p>
        </w:tc>
      </w:tr>
      <w:tr>
        <w:tc>
          <w:tcPr/>
          <w:p>
            <w:pPr>
              <w:pStyle w:val="Compact"/>
              <w:jc w:val="left"/>
            </w:pPr>
            <w:r>
              <w:t xml:space="preserve">New Client Acquisition Rate (Lab Services)</w:t>
            </w:r>
          </w:p>
        </w:tc>
        <w:tc>
          <w:tcPr/>
          <w:p>
            <w:pPr>
              <w:pStyle w:val="Compact"/>
              <w:jc w:val="left"/>
            </w:pPr>
            <w:r>
              <w:t xml:space="preserve">37%</w:t>
            </w:r>
          </w:p>
        </w:tc>
        <w:tc>
          <w:tcPr/>
          <w:p>
            <w:pPr>
              <w:pStyle w:val="Compact"/>
              <w:jc w:val="left"/>
            </w:pPr>
            <w:r>
              <w:t xml:space="preserve">22%</w:t>
            </w:r>
          </w:p>
        </w:tc>
        <w:tc>
          <w:tcPr/>
          <w:p>
            <w:pPr>
              <w:pStyle w:val="Compact"/>
              <w:jc w:val="left"/>
            </w:pPr>
            <w:r>
              <w:t xml:space="preserve">+€1.8m incremental revenue</w:t>
            </w:r>
          </w:p>
        </w:tc>
      </w:tr>
      <w:tr>
        <w:tc>
          <w:tcPr/>
          <w:p>
            <w:pPr>
              <w:pStyle w:val="Compact"/>
              <w:jc w:val="left"/>
            </w:pPr>
            <w:r>
              <w:t xml:space="preserve">Client Satisfaction (NPS)</w:t>
            </w:r>
          </w:p>
        </w:tc>
        <w:tc>
          <w:tcPr/>
          <w:p>
            <w:pPr>
              <w:pStyle w:val="Compact"/>
              <w:jc w:val="left"/>
            </w:pPr>
            <w:r>
              <w:t xml:space="preserve">86</w:t>
            </w:r>
          </w:p>
        </w:tc>
        <w:tc>
          <w:tcPr/>
          <w:p>
            <w:pPr>
              <w:pStyle w:val="Compact"/>
              <w:jc w:val="left"/>
            </w:pPr>
            <w:r>
              <w:t xml:space="preserve">74</w:t>
            </w:r>
          </w:p>
        </w:tc>
        <w:tc>
          <w:tcPr/>
          <w:p>
            <w:pPr>
              <w:pStyle w:val="Compact"/>
              <w:jc w:val="left"/>
            </w:pPr>
            <w:r>
              <w:t xml:space="preserve">+€500k/year in upsell opportunities</w:t>
            </w:r>
          </w:p>
        </w:tc>
      </w:tr>
    </w:tbl>
    <w:p>
      <w:pPr>
        <w:pStyle w:val="BodyText"/>
      </w:pPr>
      <w:r>
        <w:t xml:space="preserve">The data unequivocally links Laboratory Technician excellence to sales outcomes. In Germany Munich, a single underqualified technician reduced a potential €2.1m contract by 38% during Q2 2023 – while our top-performing Laboratory Technician secured three major contracts totaling €4.7m through technical validation demonstrations.</w:t>
      </w:r>
    </w:p>
    <w:bookmarkEnd w:id="23"/>
    <w:bookmarkStart w:id="26" w:name="X9fb08c2201ac0aad8ce916f4f577036e91d0626"/>
    <w:p>
      <w:pPr>
        <w:pStyle w:val="Heading2"/>
      </w:pPr>
      <w:r>
        <w:t xml:space="preserve">IV. Strategic Recruitment &amp; Development Initiatives</w:t>
      </w:r>
    </w:p>
    <w:p>
      <w:pPr>
        <w:pStyle w:val="FirstParagraph"/>
      </w:pPr>
      <w:r>
        <w:t xml:space="preserve">In response to Munich's talent scarcity, we implemented Germany-specific Laboratory Technician development programs yielding exceptional sales results:</w:t>
      </w:r>
    </w:p>
    <w:bookmarkStart w:id="24" w:name="X73f4271d683318b75b047dfd940f0d98451df0c"/>
    <w:p>
      <w:pPr>
        <w:pStyle w:val="Heading3"/>
      </w:pPr>
      <w:r>
        <w:t xml:space="preserve">A. Munich-Specific Talent Acquisition Strategy:</w:t>
      </w:r>
    </w:p>
    <w:p>
      <w:pPr>
        <w:numPr>
          <w:ilvl w:val="0"/>
          <w:numId w:val="1002"/>
        </w:numPr>
        <w:pStyle w:val="Compact"/>
      </w:pPr>
      <w:r>
        <w:t xml:space="preserve">Partnered with Ludwig-Maximilians University (LMU) and TUM for targeted internship pipelines – resulting in 28 new hires with local industry certification</w:t>
      </w:r>
    </w:p>
    <w:p>
      <w:pPr>
        <w:numPr>
          <w:ilvl w:val="0"/>
          <w:numId w:val="1002"/>
        </w:numPr>
        <w:pStyle w:val="Compact"/>
      </w:pPr>
      <w:r>
        <w:t xml:space="preserve">Implemented German-language technical training modules to accelerate onboarding (reducing ramp-up time by 52%)</w:t>
      </w:r>
    </w:p>
    <w:p>
      <w:pPr>
        <w:numPr>
          <w:ilvl w:val="0"/>
          <w:numId w:val="1002"/>
        </w:numPr>
        <w:pStyle w:val="Compact"/>
      </w:pPr>
      <w:r>
        <w:t xml:space="preserve">Developed Munich-specific competency framework aligned with Bavarian regulatory requirements</w:t>
      </w:r>
    </w:p>
    <w:bookmarkEnd w:id="24"/>
    <w:bookmarkStart w:id="25" w:name="b.-sales-driven-performance-metrics"/>
    <w:p>
      <w:pPr>
        <w:pStyle w:val="Heading3"/>
      </w:pPr>
      <w:r>
        <w:t xml:space="preserve">B. Sales-Driven Performance Metrics:</w:t>
      </w:r>
    </w:p>
    <w:p>
      <w:pPr>
        <w:numPr>
          <w:ilvl w:val="0"/>
          <w:numId w:val="1003"/>
        </w:numPr>
        <w:pStyle w:val="Compact"/>
      </w:pPr>
      <w:r>
        <w:t xml:space="preserve">Laboratory Technicians certified in Munich-specific GMP protocols achieved 41% higher sales contribution</w:t>
      </w:r>
    </w:p>
    <w:p>
      <w:pPr>
        <w:numPr>
          <w:ilvl w:val="0"/>
          <w:numId w:val="1003"/>
        </w:numPr>
        <w:pStyle w:val="Compact"/>
      </w:pPr>
      <w:r>
        <w:t xml:space="preserve">Technicians participating in our "Client Solution Pathway" program generated 2.3x more service upsells</w:t>
      </w:r>
    </w:p>
    <w:p>
      <w:pPr>
        <w:numPr>
          <w:ilvl w:val="0"/>
          <w:numId w:val="1003"/>
        </w:numPr>
        <w:pStyle w:val="Compact"/>
      </w:pPr>
      <w:r>
        <w:t xml:space="preserve">92% of Munich clients cited Laboratory Technician expertise as the key factor in contract finalization</w:t>
      </w:r>
    </w:p>
    <w:bookmarkEnd w:id="25"/>
    <w:bookmarkEnd w:id="26"/>
    <w:bookmarkStart w:id="27" w:name="Xb49ad79b7b7aa76f4ce961db5b3d592fa7e6cec"/>
    <w:p>
      <w:pPr>
        <w:pStyle w:val="Heading2"/>
      </w:pPr>
      <w:r>
        <w:t xml:space="preserve">V. Market Expansion Opportunities in Germany Munich</w:t>
      </w:r>
    </w:p>
    <w:p>
      <w:pPr>
        <w:pStyle w:val="FirstParagraph"/>
      </w:pPr>
      <w:r>
        <w:t xml:space="preserve">This Sales Report identifies three high-potential growth areas where Laboratory Technician capabilities will drive future revenue:</w:t>
      </w:r>
    </w:p>
    <w:p>
      <w:pPr>
        <w:numPr>
          <w:ilvl w:val="0"/>
          <w:numId w:val="1004"/>
        </w:numPr>
        <w:pStyle w:val="Compact"/>
      </w:pPr>
      <w:r>
        <w:rPr>
          <w:bCs/>
          <w:b/>
        </w:rPr>
        <w:t xml:space="preserve">Personalized Medicine Testing:</w:t>
      </w:r>
      <w:r>
        <w:t xml:space="preserve"> </w:t>
      </w:r>
      <w:r>
        <w:t xml:space="preserve">Munich's 19 oncology startups require specialized lab technicians – projected €8.3m market opportunity by 2025</w:t>
      </w:r>
    </w:p>
    <w:p>
      <w:pPr>
        <w:numPr>
          <w:ilvl w:val="0"/>
          <w:numId w:val="1004"/>
        </w:numPr>
        <w:pStyle w:val="Compact"/>
      </w:pPr>
      <w:r>
        <w:rPr>
          <w:bCs/>
          <w:b/>
        </w:rPr>
        <w:t xml:space="preserve">Munich-Region Digital Integration:</w:t>
      </w:r>
      <w:r>
        <w:t xml:space="preserve"> </w:t>
      </w:r>
      <w:r>
        <w:t xml:space="preserve">Demand for Laboratory Technicians with LIMS/ERP system expertise has grown 67% in FY2023, enabling faster client onboarding and revenue capture</w:t>
      </w:r>
    </w:p>
    <w:p>
      <w:pPr>
        <w:numPr>
          <w:ilvl w:val="0"/>
          <w:numId w:val="1004"/>
        </w:numPr>
        <w:pStyle w:val="Compact"/>
      </w:pPr>
      <w:r>
        <w:rPr>
          <w:bCs/>
          <w:b/>
        </w:rPr>
        <w:t xml:space="preserve">Sustainability Compliance Services:</w:t>
      </w:r>
      <w:r>
        <w:t xml:space="preserve"> </w:t>
      </w:r>
      <w:r>
        <w:t xml:space="preserve">New German regulations (Circular Economy Act) require technicians trained in green lab protocols – an emerging revenue stream with 35% YoY growth</w:t>
      </w:r>
    </w:p>
    <w:bookmarkEnd w:id="27"/>
    <w:bookmarkStart w:id="28" w:name="X0c6f989f18f8cba4e217fd6fed0b7b1e2832f1e"/>
    <w:p>
      <w:pPr>
        <w:pStyle w:val="Heading2"/>
      </w:pPr>
      <w:r>
        <w:t xml:space="preserve">VI. Investment Recommendations for FY2024</w:t>
      </w:r>
    </w:p>
    <w:p>
      <w:pPr>
        <w:pStyle w:val="FirstParagraph"/>
      </w:pPr>
      <w:r>
        <w:t xml:space="preserve">To maintain our sales leadership position in Germany Munich, we recommend:</w:t>
      </w:r>
    </w:p>
    <w:p>
      <w:pPr>
        <w:numPr>
          <w:ilvl w:val="0"/>
          <w:numId w:val="1005"/>
        </w:numPr>
        <w:pStyle w:val="Compact"/>
      </w:pPr>
      <w:r>
        <w:rPr>
          <w:bCs/>
          <w:b/>
        </w:rPr>
        <w:t xml:space="preserve">€185,000 Budget Allocation:</w:t>
      </w:r>
      <w:r>
        <w:t xml:space="preserve"> </w:t>
      </w:r>
      <w:r>
        <w:t xml:space="preserve">For Munich-specific Laboratory Technician certification programs (including German regulatory bodies like BAM)</w:t>
      </w:r>
    </w:p>
    <w:p>
      <w:pPr>
        <w:numPr>
          <w:ilvl w:val="0"/>
          <w:numId w:val="1005"/>
        </w:numPr>
        <w:pStyle w:val="Compact"/>
      </w:pPr>
      <w:r>
        <w:rPr>
          <w:bCs/>
          <w:b/>
        </w:rPr>
        <w:t xml:space="preserve">Technology Integration:</w:t>
      </w:r>
      <w:r>
        <w:t xml:space="preserve"> </w:t>
      </w:r>
      <w:r>
        <w:t xml:space="preserve">Deploy AI-assisted lab analytics tools to enhance technician efficiency – projected to boost sales capacity by 27%</w:t>
      </w:r>
    </w:p>
    <w:p>
      <w:pPr>
        <w:numPr>
          <w:ilvl w:val="0"/>
          <w:numId w:val="1005"/>
        </w:numPr>
        <w:pStyle w:val="Compact"/>
      </w:pPr>
      <w:r>
        <w:rPr>
          <w:bCs/>
          <w:b/>
        </w:rPr>
        <w:t xml:space="preserve">Talent Retention Strategy:</w:t>
      </w:r>
      <w:r>
        <w:t xml:space="preserve"> </w:t>
      </w:r>
      <w:r>
        <w:t xml:space="preserve">Implement Munich-based career progression paths with German industry-recognized credentials (e.g., DGUV certification)</w:t>
      </w:r>
    </w:p>
    <w:bookmarkEnd w:id="28"/>
    <w:bookmarkStart w:id="29" w:name="X6ebe9c83a61fe7fd19852385a0966c47f6b0053"/>
    <w:p>
      <w:pPr>
        <w:pStyle w:val="Heading2"/>
      </w:pPr>
      <w:r>
        <w:t xml:space="preserve">VII. Conclusion: Laboratory Technician as Sales Catalyst</w:t>
      </w:r>
    </w:p>
    <w:p>
      <w:pPr>
        <w:pStyle w:val="FirstParagraph"/>
      </w:pPr>
      <w:r>
        <w:t xml:space="preserve">This Sales Report confirms that in the competitive landscape of Germany Munich, the Laboratory Technician is no longer a technical resource but the primary sales catalyst. Our data shows that each fully trained Laboratory Technician in Munich directly generates €245k+ in annual revenue through compliance excellence, faster turnaround times, and client trust – making them fundamental to our growth strategy. As Munich continues to attract 28% of Germany's life science investment capital, we must treat Laboratory Technician development as the core sales engine for our operations in Germany Munich.</w:t>
      </w:r>
    </w:p>
    <w:p>
      <w:pPr>
        <w:pStyle w:val="BodyText"/>
      </w:pPr>
      <w:r>
        <w:t xml:space="preserve">Without strategic investment in Laboratory Technician talent within Germany Munich, we risk losing market share to competitors who understand this critical revenue nexus. The evidence is clear: In the laboratory services market of Germany Munich, excellence in technician performance directly translates to superior sales outcomes and sustainable business growth. We recommend full implementation of these initiatives immediately to capitalize on our proven methodology.</w:t>
      </w:r>
    </w:p>
    <w:p>
      <w:pPr>
        <w:pStyle w:val="BodyText"/>
      </w:pPr>
      <w:r>
        <w:rPr>
          <w:bCs/>
          <w:b/>
        </w:rPr>
        <w:t xml:space="preserve">Prepared By:</w:t>
      </w:r>
      <w:r>
        <w:t xml:space="preserve"> </w:t>
      </w:r>
      <w:r>
        <w:t xml:space="preserve">Sales &amp; Operations Analytics Team</w:t>
      </w:r>
      <w:r>
        <w:br/>
      </w:r>
      <w:r>
        <w:rPr>
          <w:bCs/>
          <w:b/>
        </w:rPr>
        <w:t xml:space="preserve">Location:</w:t>
      </w:r>
      <w:r>
        <w:t xml:space="preserve"> </w:t>
      </w:r>
      <w:r>
        <w:t xml:space="preserve">Munich, Germany</w:t>
      </w:r>
      <w:r>
        <w:br/>
      </w:r>
      <w:r>
        <w:rPr>
          <w:bCs/>
          <w:b/>
        </w:rPr>
        <w:t xml:space="preserve">Contact:</w:t>
      </w:r>
      <w:r>
        <w:t xml:space="preserve"> </w:t>
      </w:r>
      <w:r>
        <w:t xml:space="preserve">analytics.munich@company.de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Germany Munich</dc:title>
  <dc:creator/>
  <dc:language>en</dc:language>
  <cp:keywords/>
  <dcterms:created xsi:type="dcterms:W3CDTF">2025-12-11T06:08:51Z</dcterms:created>
  <dcterms:modified xsi:type="dcterms:W3CDTF">2025-12-11T06:08:51Z</dcterms:modified>
</cp:coreProperties>
</file>

<file path=docProps/custom.xml><?xml version="1.0" encoding="utf-8"?>
<Properties xmlns="http://schemas.openxmlformats.org/officeDocument/2006/custom-properties" xmlns:vt="http://schemas.openxmlformats.org/officeDocument/2006/docPropsVTypes"/>
</file>