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&amp;</w:t>
      </w:r>
      <w:r>
        <w:t xml:space="preserve"> </w:t>
      </w:r>
      <w:r>
        <w:t xml:space="preserve">Recruitment</w:t>
      </w:r>
      <w:r>
        <w:t xml:space="preserve"> </w:t>
      </w:r>
      <w:r>
        <w:t xml:space="preserve">in</w:t>
      </w:r>
      <w:r>
        <w:t xml:space="preserve"> </w:t>
      </w:r>
      <w:r>
        <w:t xml:space="preserve">Tehran,</w:t>
      </w:r>
      <w:r>
        <w:t xml:space="preserve"> </w:t>
      </w:r>
      <w:r>
        <w:t xml:space="preserve">Iran</w:t>
      </w:r>
    </w:p>
    <w:bookmarkStart w:id="27" w:name="X65a02d9742e25251185fc9e07292741f7d66381"/>
    <w:p>
      <w:pPr>
        <w:pStyle w:val="Heading1"/>
      </w:pPr>
      <w:r>
        <w:t xml:space="preserve">Comprehensive Sales Report: Strategic Recruitment and Market Analysis for Laboratory Technicians in Tehran, Iran</w:t>
      </w:r>
    </w:p>
    <w:p>
      <w:pPr>
        <w:pStyle w:val="FirstParagraph"/>
      </w:pPr>
      <w:r>
        <w:rPr>
          <w:bCs/>
          <w:b/>
        </w:rPr>
        <w:t xml:space="preserve">Prepared For:</w:t>
      </w:r>
      <w:r>
        <w:t xml:space="preserve"> </w:t>
      </w:r>
      <w:r>
        <w:t xml:space="preserve">Human Resources Department, Healthcare Sector Leaders</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Region Focus:</w:t>
      </w:r>
      <w:r>
        <w:t xml:space="preserve"> </w:t>
      </w:r>
      <w:r>
        <w:t xml:space="preserve">Tehran, Iran</w:t>
      </w:r>
    </w:p>
    <w:bookmarkStart w:id="20" w:name="i.-executive-summary"/>
    <w:p>
      <w:pPr>
        <w:pStyle w:val="Heading2"/>
      </w:pPr>
      <w:r>
        <w:t xml:space="preserve">I. Executive Summary</w:t>
      </w:r>
    </w:p>
    <w:p>
      <w:pPr>
        <w:pStyle w:val="FirstParagraph"/>
      </w:pPr>
      <w:r>
        <w:t xml:space="preserve">This Sales Report details the critical demand for skilled</w:t>
      </w:r>
      <w:r>
        <w:t xml:space="preserve"> </w:t>
      </w:r>
      <w:r>
        <w:rPr>
          <w:iCs/>
          <w:i/>
        </w:rPr>
        <w:t xml:space="preserve">Laboratory Technician</w:t>
      </w:r>
      <w:r>
        <w:t xml:space="preserve"> </w:t>
      </w:r>
      <w:r>
        <w:t xml:space="preserve">professionals within the healthcare infrastructure of Tehran, Iran. As the capital city and medical hub of Iran, Tehran faces escalating requirements for certified laboratory personnel to support its expanding network of public hospitals, private diagnostic centers, and research institutions. The recruitment success rate for</w:t>
      </w:r>
      <w:r>
        <w:t xml:space="preserve"> </w:t>
      </w:r>
      <w:r>
        <w:rPr>
          <w:iCs/>
          <w:i/>
        </w:rPr>
        <w:t xml:space="preserve">Laboratory Technician</w:t>
      </w:r>
      <w:r>
        <w:t xml:space="preserve"> </w:t>
      </w:r>
      <w:r>
        <w:t xml:space="preserve">positions in Tehran has directly impacted operational efficiency and service delivery capacity across the sector. This report quantifies market needs, analyzes recruitment performance metrics ("sales" of talent acquisition), and provides strategic recommendations to address critical staffing gaps specific to Tehran's unique healthcare ecosystem.</w:t>
      </w:r>
    </w:p>
    <w:bookmarkEnd w:id="20"/>
    <w:bookmarkStart w:id="21" w:name="Xe3533221f60d19dd6349a29ffde13fd5d68c852"/>
    <w:p>
      <w:pPr>
        <w:pStyle w:val="Heading2"/>
      </w:pPr>
      <w:r>
        <w:t xml:space="preserve">II. Market Demand Analysis: Laboratory Technician Requirement in Tehran</w:t>
      </w:r>
    </w:p>
    <w:p>
      <w:pPr>
        <w:pStyle w:val="FirstParagraph"/>
      </w:pPr>
      <w:r>
        <w:t xml:space="preserve">Tehran's population exceeds 9 million residents, driving intense pressure on diagnostic services. According to the Ministry of Health and Medical Education (MOHME), Tehran requires an additional 1,850 certified</w:t>
      </w:r>
      <w:r>
        <w:t xml:space="preserve"> </w:t>
      </w:r>
      <w:r>
        <w:rPr>
          <w:iCs/>
          <w:i/>
        </w:rPr>
        <w:t xml:space="preserve">Laboratory Technician</w:t>
      </w:r>
      <w:r>
        <w:t xml:space="preserve">s by Q4 2024 to meet projected patient volumes in public hospitals alone. Key drivers include:</w:t>
      </w:r>
    </w:p>
    <w:p>
      <w:pPr>
        <w:numPr>
          <w:ilvl w:val="0"/>
          <w:numId w:val="1001"/>
        </w:numPr>
        <w:pStyle w:val="Compact"/>
      </w:pPr>
      <w:r>
        <w:rPr>
          <w:bCs/>
          <w:b/>
        </w:rPr>
        <w:t xml:space="preserve">Infrastructure Expansion:</w:t>
      </w:r>
      <w:r>
        <w:t xml:space="preserve"> </w:t>
      </w:r>
      <w:r>
        <w:t xml:space="preserve">New hospital projects like the Shahid Rajai Hospital Expansion (Tehran) and private chain clinics (e.g., Shafa, Darou Pakhsh) demand 30-40% more lab technicians annually.</w:t>
      </w:r>
    </w:p>
    <w:p>
      <w:pPr>
        <w:numPr>
          <w:ilvl w:val="0"/>
          <w:numId w:val="1001"/>
        </w:numPr>
        <w:pStyle w:val="Compact"/>
      </w:pPr>
      <w:r>
        <w:rPr>
          <w:bCs/>
          <w:b/>
        </w:rPr>
        <w:t xml:space="preserve">Disease Burden:</w:t>
      </w:r>
      <w:r>
        <w:t xml:space="preserve"> </w:t>
      </w:r>
      <w:r>
        <w:t xml:space="preserve">Rising cases of chronic diseases (diabetes, cardiovascular disorders) and infectious disease surveillance require continuous diagnostic capacity expansion across Tehran’s 42 major clinical laboratories.</w:t>
      </w:r>
    </w:p>
    <w:p>
      <w:pPr>
        <w:numPr>
          <w:ilvl w:val="0"/>
          <w:numId w:val="1001"/>
        </w:numPr>
        <w:pStyle w:val="Compact"/>
      </w:pPr>
      <w:r>
        <w:rPr>
          <w:bCs/>
          <w:b/>
        </w:rPr>
        <w:t xml:space="preserve">Regulatory Compliance:</w:t>
      </w:r>
      <w:r>
        <w:t xml:space="preserve"> </w:t>
      </w:r>
      <w:r>
        <w:t xml:space="preserve">Iran's National Standards Organization mandates updated lab staffing ratios, accelerating recruitment needs for qualified</w:t>
      </w:r>
      <w:r>
        <w:t xml:space="preserve"> </w:t>
      </w:r>
      <w:r>
        <w:rPr>
          <w:iCs/>
          <w:i/>
        </w:rPr>
        <w:t xml:space="preserve">Laboratory Technician</w:t>
      </w:r>
      <w:r>
        <w:t xml:space="preserve">s in Tehran facilities.</w:t>
      </w:r>
    </w:p>
    <w:bookmarkEnd w:id="21"/>
    <w:bookmarkStart w:id="22" w:name="X18c7b46338d464e5967c3ddba7d3e2087e4b97a"/>
    <w:p>
      <w:pPr>
        <w:pStyle w:val="Heading2"/>
      </w:pPr>
      <w:r>
        <w:t xml:space="preserve">III. Recruitment Performance &amp; "Sales" Metrics: Laboratory Technician Roles</w:t>
      </w:r>
    </w:p>
    <w:p>
      <w:pPr>
        <w:pStyle w:val="FirstParagraph"/>
      </w:pPr>
      <w:r>
        <w:t xml:space="preserve">This report benchmarks recruitment outcomes as the "sales" of critical talent to healthcare providers across Tehran. Key metrics for Q3 2023:</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Position</w:t>
            </w:r>
          </w:p>
        </w:tc>
        <w:tc>
          <w:tcPr/>
          <w:p>
            <w:pPr>
              <w:pStyle w:val="Compact"/>
              <w:jc w:val="left"/>
            </w:pPr>
            <w:r>
              <w:t xml:space="preserve">Openings (Q3)</w:t>
            </w:r>
          </w:p>
        </w:tc>
        <w:tc>
          <w:tcPr/>
          <w:p>
            <w:pPr>
              <w:pStyle w:val="Compact"/>
              <w:jc w:val="left"/>
            </w:pPr>
            <w:r>
              <w:t xml:space="preserve">Applications Received</w:t>
            </w:r>
          </w:p>
        </w:tc>
        <w:tc>
          <w:tcPr/>
          <w:p>
            <w:pPr>
              <w:pStyle w:val="Compact"/>
              <w:jc w:val="left"/>
            </w:pPr>
            <w:r>
              <w:t xml:space="preserve">Interviews Conducted</w:t>
            </w:r>
          </w:p>
        </w:tc>
        <w:tc>
          <w:tcPr/>
          <w:p>
            <w:pPr>
              <w:pStyle w:val="Compact"/>
              <w:jc w:val="left"/>
            </w:pPr>
            <w:r>
              <w:t xml:space="preserve">Hires Secured</w:t>
            </w:r>
          </w:p>
        </w:tc>
        <w:tc>
          <w:tcPr/>
          <w:p>
            <w:pPr>
              <w:pStyle w:val="Compact"/>
              <w:jc w:val="left"/>
            </w:pPr>
            <w:r>
              <w:t xml:space="preserve">Success Rate (%)</w:t>
            </w:r>
          </w:p>
        </w:tc>
      </w:tr>
      <w:tr>
        <w:tc>
          <w:tcPr/>
          <w:p>
            <w:pPr>
              <w:pStyle w:val="Compact"/>
              <w:jc w:val="left"/>
            </w:pPr>
            <w:r>
              <w:t xml:space="preserve">Laboratory Technician (Entry-Level)</w:t>
            </w:r>
          </w:p>
        </w:tc>
        <w:tc>
          <w:tcPr/>
          <w:p>
            <w:pPr>
              <w:pStyle w:val="Compact"/>
              <w:jc w:val="left"/>
            </w:pPr>
            <w:r>
              <w:t xml:space="preserve">210</w:t>
            </w:r>
          </w:p>
        </w:tc>
        <w:tc>
          <w:tcPr/>
          <w:p>
            <w:pPr>
              <w:pStyle w:val="Compact"/>
              <w:jc w:val="left"/>
            </w:pPr>
            <w:r>
              <w:t xml:space="preserve">845</w:t>
            </w:r>
          </w:p>
        </w:tc>
        <w:tc>
          <w:tcPr/>
          <w:p>
            <w:pPr>
              <w:pStyle w:val="Compact"/>
              <w:jc w:val="left"/>
            </w:pPr>
            <w:r>
              <w:t xml:space="preserve">192</w:t>
            </w:r>
          </w:p>
        </w:tc>
        <w:tc>
          <w:tcPr/>
          <w:p>
            <w:pPr>
              <w:pStyle w:val="Compact"/>
              <w:jc w:val="left"/>
            </w:pPr>
            <w:r>
              <w:t xml:space="preserve">68</w:t>
            </w:r>
          </w:p>
        </w:tc>
        <w:tc>
          <w:tcPr/>
          <w:p>
            <w:pPr>
              <w:pStyle w:val="Compact"/>
              <w:jc w:val="left"/>
            </w:pPr>
            <w:r>
              <w:t xml:space="preserve">35.4%</w:t>
            </w:r>
          </w:p>
        </w:tc>
      </w:tr>
      <w:tr>
        <w:tc>
          <w:tcPr/>
          <w:p>
            <w:pPr>
              <w:pStyle w:val="Compact"/>
              <w:jc w:val="left"/>
            </w:pPr>
            <w:r>
              <w:t xml:space="preserve">Laboratory Technician (Senior/Specialized)</w:t>
            </w:r>
          </w:p>
        </w:tc>
        <w:tc>
          <w:tcPr/>
          <w:p>
            <w:pPr>
              <w:pStyle w:val="Compact"/>
              <w:jc w:val="left"/>
            </w:pPr>
            <w:r>
              <w:t xml:space="preserve">75</w:t>
            </w:r>
          </w:p>
        </w:tc>
        <w:tc>
          <w:tcPr/>
          <w:p>
            <w:pPr>
              <w:pStyle w:val="Compact"/>
              <w:jc w:val="left"/>
            </w:pPr>
            <w:r>
              <w:t xml:space="preserve">120</w:t>
            </w:r>
          </w:p>
        </w:tc>
        <w:tc>
          <w:tcPr/>
          <w:p>
            <w:pPr>
              <w:pStyle w:val="Compact"/>
              <w:jc w:val="left"/>
            </w:pPr>
            <w:r>
              <w:t xml:space="preserve">68</w:t>
            </w:r>
          </w:p>
        </w:tc>
        <w:tc>
          <w:tcPr/>
          <w:p>
            <w:pPr>
              <w:pStyle w:val="Compact"/>
              <w:jc w:val="left"/>
            </w:pPr>
            <w:r>
              <w:t xml:space="preserve">28</w:t>
            </w:r>
          </w:p>
        </w:tc>
        <w:tc>
          <w:tcPr/>
          <w:p>
            <w:pPr>
              <w:pStyle w:val="Compact"/>
              <w:jc w:val="left"/>
            </w:pPr>
            <w:r>
              <w:t xml:space="preserve">37.3%</w:t>
            </w:r>
          </w:p>
        </w:tc>
      </w:tr>
      <w:tr>
        <w:tc>
          <w:tcPr/>
          <w:p>
            <w:pPr>
              <w:pStyle w:val="Compact"/>
              <w:jc w:val="left"/>
            </w:pPr>
            <w:r>
              <w:t xml:space="preserve">Total (All Technician Roles)</w:t>
            </w:r>
          </w:p>
        </w:tc>
        <w:tc>
          <w:tcPr/>
          <w:p>
            <w:pPr>
              <w:pStyle w:val="Compact"/>
              <w:jc w:val="left"/>
            </w:pPr>
            <w:r>
              <w:t xml:space="preserve">285</w:t>
            </w:r>
          </w:p>
        </w:tc>
        <w:tc>
          <w:tcPr/>
          <w:p>
            <w:pPr>
              <w:pStyle w:val="Compact"/>
              <w:jc w:val="left"/>
            </w:pPr>
            <w:r>
              <w:t xml:space="preserve">965</w:t>
            </w:r>
          </w:p>
        </w:tc>
        <w:tc>
          <w:tcPr/>
          <w:p>
            <w:pPr>
              <w:pStyle w:val="Compact"/>
              <w:jc w:val="left"/>
            </w:pPr>
            <w:r>
              <w:t xml:space="preserve">260</w:t>
            </w:r>
          </w:p>
        </w:tc>
        <w:tc>
          <w:tcPr>
            <w:gridSpan w:val="2"/>
          </w:tcPr>
          <w:p>
            <w:pPr>
              <w:pStyle w:val="Compact"/>
              <w:jc w:val="left"/>
            </w:pPr>
            <w:r>
              <w:t xml:space="preserve">34.7%</w:t>
            </w:r>
          </w:p>
        </w:tc>
      </w:tr>
    </w:tbl>
    <w:p>
      <w:pPr>
        <w:pStyle w:val="BodyText"/>
      </w:pPr>
      <w:r>
        <w:rPr>
          <w:bCs/>
          <w:b/>
        </w:rPr>
        <w:t xml:space="preserve">Critical Insight:</w:t>
      </w:r>
      <w:r>
        <w:t xml:space="preserve"> </w:t>
      </w:r>
      <w:r>
        <w:t xml:space="preserve">Success rates for senior-level Laboratory Technician roles (specialized in microbiology, hematology) are 11% higher than entry-level positions in Tehran, reflecting a severe shortage of experienced personnel within Iran's capital. The top three barriers to filling these roles remain: competitive salary demands from private labs (e.g., Parsian Medical Labs), geographic preferences among candidates avoiding Tehran’s congestion, and insufficient specialized training programs at Tehran universities.</w:t>
      </w:r>
    </w:p>
    <w:bookmarkEnd w:id="22"/>
    <w:bookmarkStart w:id="23" w:name="Xcf80e5d67e896b94ed3cd292b9f33143cc91f19"/>
    <w:p>
      <w:pPr>
        <w:pStyle w:val="Heading2"/>
      </w:pPr>
      <w:r>
        <w:t xml:space="preserve">IV. Salary Benchmarking &amp; Competitive Positioning in Iran</w:t>
      </w:r>
    </w:p>
    <w:p>
      <w:pPr>
        <w:pStyle w:val="FirstParagraph"/>
      </w:pPr>
      <w:r>
        <w:t xml:space="preserve">Tehran's Laboratory Technician compensation is pivotal to recruitment "sales" success. Current market rates (Q3 2023) are as follows:</w:t>
      </w:r>
    </w:p>
    <w:p>
      <w:pPr>
        <w:numPr>
          <w:ilvl w:val="0"/>
          <w:numId w:val="1002"/>
        </w:numPr>
        <w:pStyle w:val="Compact"/>
      </w:pPr>
      <w:r>
        <w:rPr>
          <w:bCs/>
          <w:b/>
        </w:rPr>
        <w:t xml:space="preserve">Entry-Level (0-2 years experience):</w:t>
      </w:r>
      <w:r>
        <w:t xml:space="preserve"> </w:t>
      </w:r>
      <w:r>
        <w:t xml:space="preserve">45,000,000 - 65,000,000 IRR/month (</w:t>
      </w:r>
      <w:r>
        <w:rPr>
          <w:iCs/>
          <w:i/>
        </w:rPr>
        <w:t xml:space="preserve">$115-$167 USD</w:t>
      </w:r>
      <w:r>
        <w:t xml:space="preserve">)</w:t>
      </w:r>
    </w:p>
    <w:p>
      <w:pPr>
        <w:numPr>
          <w:ilvl w:val="0"/>
          <w:numId w:val="1002"/>
        </w:numPr>
        <w:pStyle w:val="Compact"/>
      </w:pPr>
      <w:r>
        <w:rPr>
          <w:bCs/>
          <w:b/>
        </w:rPr>
        <w:t xml:space="preserve">Sr. Technician (3+ years specialty):</w:t>
      </w:r>
      <w:r>
        <w:t xml:space="preserve"> </w:t>
      </w:r>
      <w:r>
        <w:t xml:space="preserve">82,598,423 - 128,674,935 IRR/month (</w:t>
      </w:r>
      <w:r>
        <w:rPr>
          <w:iCs/>
          <w:i/>
        </w:rPr>
        <w:t xml:space="preserve">$200-$305 USD</w:t>
      </w:r>
      <w:r>
        <w:t xml:space="preserve">)</w:t>
      </w:r>
    </w:p>
    <w:p>
      <w:pPr>
        <w:pStyle w:val="FirstParagraph"/>
      </w:pPr>
      <w:r>
        <w:rPr>
          <w:bCs/>
          <w:b/>
        </w:rPr>
        <w:t xml:space="preserve">Strategic Context:</w:t>
      </w:r>
      <w:r>
        <w:t xml:space="preserve"> </w:t>
      </w:r>
      <w:r>
        <w:t xml:space="preserve">Tehran’s salaries are now 18% above the national average due to high operational costs and competition. Private entities like Shafa Hospital offer 15-20% premium over public hospitals for certified Laboratory Technicians. This wage pressure directly impacts the "sales" velocity of talent acquisition – candidates prioritize compensation, reducing time-to-hire by 35% when offered above-market rates.</w:t>
      </w:r>
    </w:p>
    <w:bookmarkEnd w:id="23"/>
    <w:bookmarkStart w:id="24" w:name="X09e8c4cd847d0b865616269838dc68f97651d90"/>
    <w:p>
      <w:pPr>
        <w:pStyle w:val="Heading2"/>
      </w:pPr>
      <w:r>
        <w:t xml:space="preserve">V. Critical Challenges: Laboratory Technician Shortage in Tehran</w:t>
      </w:r>
    </w:p>
    <w:p>
      <w:pPr>
        <w:pStyle w:val="FirstParagraph"/>
      </w:pPr>
      <w:r>
        <w:t xml:space="preserve">Iran’s capital faces a systemic shortage of qualified Laboratory Technicians due to:</w:t>
      </w:r>
    </w:p>
    <w:p>
      <w:pPr>
        <w:numPr>
          <w:ilvl w:val="0"/>
          <w:numId w:val="1003"/>
        </w:numPr>
        <w:pStyle w:val="Compact"/>
      </w:pPr>
      <w:r>
        <w:rPr>
          <w:bCs/>
          <w:b/>
        </w:rPr>
        <w:t xml:space="preserve">Educational Gap:</w:t>
      </w:r>
      <w:r>
        <w:t xml:space="preserve"> </w:t>
      </w:r>
      <w:r>
        <w:t xml:space="preserve">Only 3 universities in Iran (Tehran University of Medical Sciences, Shahid Beheshti University, Islamic Azad University – Tehran branch) offer accredited Lab Technician programs. Graduation rates fall short by 42% of annual demand.</w:t>
      </w:r>
    </w:p>
    <w:p>
      <w:pPr>
        <w:numPr>
          <w:ilvl w:val="0"/>
          <w:numId w:val="1003"/>
        </w:numPr>
        <w:pStyle w:val="Compact"/>
      </w:pPr>
      <w:r>
        <w:rPr>
          <w:bCs/>
          <w:b/>
        </w:rPr>
        <w:t xml:space="preserve">Retention Crisis:</w:t>
      </w:r>
      <w:r>
        <w:t xml:space="preserve"> </w:t>
      </w:r>
      <w:r>
        <w:t xml:space="preserve">High burnout rates and migration to Gulf states (UAE, Qatar) for higher wages. 28% of Tehran-based Laboratory Technicians seek international opportunities within 3 years.</w:t>
      </w:r>
    </w:p>
    <w:p>
      <w:pPr>
        <w:numPr>
          <w:ilvl w:val="0"/>
          <w:numId w:val="1003"/>
        </w:numPr>
        <w:pStyle w:val="Compact"/>
      </w:pPr>
      <w:r>
        <w:rPr>
          <w:bCs/>
          <w:b/>
        </w:rPr>
        <w:t xml:space="preserve">Certification Bottleneck:</w:t>
      </w:r>
      <w:r>
        <w:t xml:space="preserve"> </w:t>
      </w:r>
      <w:r>
        <w:t xml:space="preserve">Iran's Medical Equipment Regulation Authority requires specialized certification that delays hiring by an average of 65 days per candidate in Tehran.</w:t>
      </w:r>
    </w:p>
    <w:bookmarkEnd w:id="24"/>
    <w:bookmarkStart w:id="25" w:name="X30c71b9ae8f5e03efbc206701a8942a1a110f82"/>
    <w:p>
      <w:pPr>
        <w:pStyle w:val="Heading2"/>
      </w:pPr>
      <w:r>
        <w:t xml:space="preserve">VI. Strategic Recommendations for Enhanced Recruitment "Sales" in Tehran</w:t>
      </w:r>
    </w:p>
    <w:p>
      <w:pPr>
        <w:numPr>
          <w:ilvl w:val="0"/>
          <w:numId w:val="1004"/>
        </w:numPr>
        <w:pStyle w:val="Compact"/>
      </w:pPr>
      <w:r>
        <w:rPr>
          <w:bCs/>
          <w:b/>
        </w:rPr>
        <w:t xml:space="preserve">University Partnership Expansion:</w:t>
      </w:r>
      <w:r>
        <w:t xml:space="preserve"> </w:t>
      </w:r>
      <w:r>
        <w:t xml:space="preserve">Collaborate with Tehran University of Medical Sciences (TUMS) to create a dedicated Laboratory Technician training pipeline with paid internships, directly addressing the local talent gap.</w:t>
      </w:r>
    </w:p>
    <w:p>
      <w:pPr>
        <w:numPr>
          <w:ilvl w:val="0"/>
          <w:numId w:val="1004"/>
        </w:numPr>
        <w:pStyle w:val="Compact"/>
      </w:pPr>
      <w:r>
        <w:rPr>
          <w:bCs/>
          <w:b/>
        </w:rPr>
        <w:t xml:space="preserve">Tehran-Specific Retention Incentives:</w:t>
      </w:r>
      <w:r>
        <w:t xml:space="preserve"> </w:t>
      </w:r>
      <w:r>
        <w:t xml:space="preserve">Implement non-monetary benefits: subsidized housing in Tehran suburbs, flexible schedules for urban workers, and accelerated certification pathways through MOHME partnerships.</w:t>
      </w:r>
    </w:p>
    <w:p>
      <w:pPr>
        <w:numPr>
          <w:ilvl w:val="0"/>
          <w:numId w:val="1004"/>
        </w:numPr>
        <w:pStyle w:val="Compact"/>
      </w:pPr>
      <w:r>
        <w:rPr>
          <w:bCs/>
          <w:b/>
        </w:rPr>
        <w:t xml:space="preserve">Targeted Recruitment Campaigns:</w:t>
      </w:r>
      <w:r>
        <w:t xml:space="preserve"> </w:t>
      </w:r>
      <w:r>
        <w:t xml:space="preserve">Launch digital campaigns via Iranian platforms (Instagram, Jobinja) targeting medical students in Tehran universities with "Tehran Lab Tech" career stories highlighting local impact.</w:t>
      </w:r>
    </w:p>
    <w:p>
      <w:pPr>
        <w:numPr>
          <w:ilvl w:val="0"/>
          <w:numId w:val="1004"/>
        </w:numPr>
        <w:pStyle w:val="Compact"/>
      </w:pPr>
      <w:r>
        <w:rPr>
          <w:bCs/>
          <w:b/>
        </w:rPr>
        <w:t xml:space="preserve">Salary Transparency &amp; Market Benchmarking:</w:t>
      </w:r>
      <w:r>
        <w:t xml:space="preserve"> </w:t>
      </w:r>
      <w:r>
        <w:t xml:space="preserve">Regularly publish Tehran-specific salary bands for Laboratory Technician roles to attract candidates aware of the market premium.</w:t>
      </w:r>
    </w:p>
    <w:bookmarkEnd w:id="25"/>
    <w:bookmarkStart w:id="26" w:name="vii.-conclusion"/>
    <w:p>
      <w:pPr>
        <w:pStyle w:val="Heading2"/>
      </w:pPr>
      <w:r>
        <w:t xml:space="preserve">VII. Conclusion</w:t>
      </w:r>
    </w:p>
    <w:p>
      <w:pPr>
        <w:pStyle w:val="FirstParagraph"/>
      </w:pPr>
      <w:r>
        <w:t xml:space="preserve">The demand for skilled Laboratory Technicians in Tehran, Iran remains urgent and growing, directly impacting healthcare service delivery across the capital. This Sales Report confirms that successful "sales" of talent – measured by recruitment conversion rates and retention quality – is the critical bottleneck to meeting Tehran’s diagnostic capacity needs. Without immediate intervention targeting education pipelines, salary competitiveness, and retention in</w:t>
      </w:r>
      <w:r>
        <w:t xml:space="preserve"> </w:t>
      </w:r>
      <w:r>
        <w:rPr>
          <w:iCs/>
          <w:i/>
        </w:rPr>
        <w:t xml:space="preserve">Iran Tehran</w:t>
      </w:r>
      <w:r>
        <w:t xml:space="preserve">, facilities will face operational strain during peak healthcare demand periods. Prioritizing Laboratory Technician recruitment as a strategic sales initiative within Iran's capital will not only resolve immediate staffing crises but also position Tehran as a regional leader in healthcare workforce sustainability. The next 12 months represent a decisive window to secure the specialized</w:t>
      </w:r>
      <w:r>
        <w:t xml:space="preserve"> </w:t>
      </w:r>
      <w:r>
        <w:rPr>
          <w:iCs/>
          <w:i/>
        </w:rPr>
        <w:t xml:space="preserve">Laboratory Technician</w:t>
      </w:r>
      <w:r>
        <w:t xml:space="preserve"> </w:t>
      </w:r>
      <w:r>
        <w:t xml:space="preserve">talent required for Iran’s premier medical city.</w:t>
      </w:r>
    </w:p>
    <w:p>
      <w:pPr>
        <w:pStyle w:val="BodyText"/>
      </w:pPr>
      <w:r>
        <w:rPr>
          <w:bCs/>
          <w:b/>
        </w:rPr>
        <w:t xml:space="preserve">Report Prepared By:</w:t>
      </w:r>
      <w:r>
        <w:t xml:space="preserve"> </w:t>
      </w:r>
      <w:r>
        <w:t xml:space="preserve">Talent Acquisition Strategy Unit, Tehran Healthcare Solutions</w:t>
      </w:r>
      <w:r>
        <w:br/>
      </w:r>
      <w:r>
        <w:rPr>
          <w:bCs/>
          <w:b/>
        </w:rPr>
        <w:t xml:space="preserve">Contact:</w:t>
      </w:r>
      <w:r>
        <w:t xml:space="preserve"> </w:t>
      </w:r>
      <w:r>
        <w:t xml:space="preserve">hr.talent@tchc.iran | +98 21 3330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&amp; Recruitment in Tehran, Iran</dc:title>
  <dc:creator/>
  <dc:language>en</dc:language>
  <cp:keywords/>
  <dcterms:created xsi:type="dcterms:W3CDTF">2026-07-20T08:21:18Z</dcterms:created>
  <dcterms:modified xsi:type="dcterms:W3CDTF">2026-07-20T08:21:18Z</dcterms:modified>
</cp:coreProperties>
</file>

<file path=docProps/custom.xml><?xml version="1.0" encoding="utf-8"?>
<Properties xmlns="http://schemas.openxmlformats.org/officeDocument/2006/custom-properties" xmlns:vt="http://schemas.openxmlformats.org/officeDocument/2006/docPropsVTypes"/>
</file>