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in</w:t>
      </w:r>
      <w:r>
        <w:t xml:space="preserve"> </w:t>
      </w:r>
      <w:r>
        <w:t xml:space="preserve">Japan</w:t>
      </w:r>
      <w:r>
        <w:t xml:space="preserve"> </w:t>
      </w:r>
      <w:r>
        <w:t xml:space="preserve">Kyoto</w:t>
      </w:r>
    </w:p>
    <w:bookmarkStart w:id="30" w:name="Xf93222b97508f70fdbad1247cc4fe11ad069379"/>
    <w:p>
      <w:pPr>
        <w:pStyle w:val="Heading1"/>
      </w:pPr>
      <w:r>
        <w:t xml:space="preserve">Q3 2023 Sales Performance Report: Strategic Expansion of Laboratory Technician Services in Kyoto,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w:t>
      </w:r>
      <w:r>
        <w:t xml:space="preserve"> </w:t>
      </w:r>
      <w:r>
        <w:rPr>
          <w:bCs/>
          <w:b/>
        </w:rPr>
        <w:t xml:space="preserve">Company:</w:t>
      </w:r>
      <w:r>
        <w:t xml:space="preserve"> </w:t>
      </w:r>
      <w:r>
        <w:t xml:space="preserve">Kyoto BioSolutions Inc.</w:t>
      </w:r>
    </w:p>
    <w:bookmarkStart w:id="20" w:name="i.-executive-summary"/>
    <w:p>
      <w:pPr>
        <w:pStyle w:val="Heading2"/>
      </w:pPr>
      <w:r>
        <w:t xml:space="preserve">I. Executive Summary</w:t>
      </w:r>
    </w:p>
    <w:p>
      <w:pPr>
        <w:pStyle w:val="FirstParagraph"/>
      </w:pPr>
      <w:r>
        <w:t xml:space="preserve">This comprehensive Sales Report details the robust performance of Laboratory Technician services across Japan Kyoto during Q3 2023. As the keystone of our strategic market penetration in Kyoto's biotechnology sector, our Laboratory Technician recruitment and support services generated ¥148,500,000 in revenue—surpassing quarterly targets by 18.7%. This growth underscores Kyoto's escalating demand for precision-driven laboratory professionals amid Japan's national push toward advanced healthcare innovation. The report validates our market strategy positioning Laboratory Technician expertise as indispensable to Kyoto's evolving scientific ecosystem.</w:t>
      </w:r>
    </w:p>
    <w:bookmarkEnd w:id="20"/>
    <w:bookmarkStart w:id="22" w:name="Xd2562d8d993d082627deab9b1eb26e2ab6224a4"/>
    <w:p>
      <w:pPr>
        <w:pStyle w:val="Heading2"/>
      </w:pPr>
      <w:r>
        <w:t xml:space="preserve">II. Market Context: Laboratory Technician Demand in Japan Kyoto</w:t>
      </w:r>
    </w:p>
    <w:p>
      <w:pPr>
        <w:pStyle w:val="FirstParagraph"/>
      </w:pPr>
      <w:r>
        <w:t xml:space="preserve">Kyoto, Japan's historic hub of pharmaceutical R&amp;D and environmental science, has become the epicenter for laboratory-driven innovation in the Kansai region. With Kyoto University's Bio-Industry Park attracting 47 new biotech firms since 2021 and Japan's Ministry of Health prioritizing "Medical Innovation Zones," Laboratory Technician roles have surged by 34% YoY in Kyoto alone. Our Sales Report confirms that these professionals are now the single most critical hire for Kyoto-based laboratories, directly impacting compliance, data integrity, and regulatory approval timelines.</w:t>
      </w:r>
    </w:p>
    <w:bookmarkStart w:id="21" w:name="key-demand-drivers-in-kyoto"/>
    <w:p>
      <w:pPr>
        <w:pStyle w:val="Heading3"/>
      </w:pPr>
      <w:r>
        <w:t xml:space="preserve">Key Demand Drivers in Kyoto:</w:t>
      </w:r>
    </w:p>
    <w:p>
      <w:pPr>
        <w:numPr>
          <w:ilvl w:val="0"/>
          <w:numId w:val="1001"/>
        </w:numPr>
        <w:pStyle w:val="Compact"/>
      </w:pPr>
      <w:r>
        <w:rPr>
          <w:bCs/>
          <w:b/>
        </w:rPr>
        <w:t xml:space="preserve">Pharmaceutical Acceleration:</w:t>
      </w:r>
      <w:r>
        <w:t xml:space="preserve"> </w:t>
      </w:r>
      <w:r>
        <w:t xml:space="preserve">68% of Kyoto pharma labs require certified Laboratory Technicians for clinical trial support (vs. 42% nationally)</w:t>
      </w:r>
    </w:p>
    <w:p>
      <w:pPr>
        <w:numPr>
          <w:ilvl w:val="0"/>
          <w:numId w:val="1001"/>
        </w:numPr>
        <w:pStyle w:val="Compact"/>
      </w:pPr>
      <w:r>
        <w:rPr>
          <w:bCs/>
          <w:b/>
        </w:rPr>
        <w:t xml:space="preserve">Sustainability Compliance:</w:t>
      </w:r>
      <w:r>
        <w:t xml:space="preserve"> </w:t>
      </w:r>
      <w:r>
        <w:t xml:space="preserve">New Kyoto Prefecture environmental regulations mandate stricter lab testing protocols, increasing technician needs by 29%</w:t>
      </w:r>
    </w:p>
    <w:p>
      <w:pPr>
        <w:numPr>
          <w:ilvl w:val="0"/>
          <w:numId w:val="1001"/>
        </w:numPr>
        <w:pStyle w:val="Compact"/>
      </w:pPr>
      <w:r>
        <w:rPr>
          <w:bCs/>
          <w:b/>
        </w:rPr>
        <w:t xml:space="preserve">AI Integration:</w:t>
      </w:r>
      <w:r>
        <w:t xml:space="preserve"> </w:t>
      </w:r>
      <w:r>
        <w:t xml:space="preserve">Laboratories adopting AI-driven analytics in Kyoto now require technicians with dual expertise in traditional methods and digital systems</w:t>
      </w:r>
    </w:p>
    <w:bookmarkEnd w:id="21"/>
    <w:bookmarkEnd w:id="22"/>
    <w:bookmarkStart w:id="25" w:name="X2dba7834ed349fde4f8f24f5b0afaafd5dcb10b"/>
    <w:p>
      <w:pPr>
        <w:pStyle w:val="Heading2"/>
      </w:pPr>
      <w:r>
        <w:t xml:space="preserve">III. Q3 2023 Sales Performance: Laboratory Technician Services</w:t>
      </w:r>
    </w:p>
    <w:bookmarkStart w:id="23" w:name="a.-revenue-breakdown-kyoto-market"/>
    <w:p>
      <w:pPr>
        <w:pStyle w:val="Heading3"/>
      </w:pPr>
      <w:r>
        <w:t xml:space="preserve">A. Revenue Breakdown (Kyoto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 Kyoto Sales</w:t>
            </w:r>
          </w:p>
        </w:tc>
        <w:tc>
          <w:tcPr/>
          <w:p>
            <w:pPr>
              <w:pStyle w:val="Compact"/>
              <w:jc w:val="left"/>
            </w:pPr>
            <w:r>
              <w:t xml:space="preserve">YoY Growth</w:t>
            </w:r>
          </w:p>
        </w:tc>
      </w:tr>
      <w:tr>
        <w:tc>
          <w:tcPr/>
          <w:p>
            <w:pPr>
              <w:pStyle w:val="Compact"/>
              <w:jc w:val="left"/>
            </w:pPr>
            <w:r>
              <w:t xml:space="preserve">Laboratory Technician Recruitment</w:t>
            </w:r>
          </w:p>
        </w:tc>
        <w:tc>
          <w:tcPr/>
          <w:p>
            <w:pPr>
              <w:pStyle w:val="Compact"/>
              <w:jc w:val="left"/>
            </w:pPr>
            <w:r>
              <w:t xml:space="preserve">98,300,000</w:t>
            </w:r>
          </w:p>
        </w:tc>
        <w:tc>
          <w:tcPr/>
          <w:p>
            <w:pPr>
              <w:pStyle w:val="Compact"/>
              <w:jc w:val="left"/>
            </w:pPr>
            <w:r>
              <w:t xml:space="preserve">66.2%</w:t>
            </w:r>
          </w:p>
        </w:tc>
        <w:tc>
          <w:tcPr/>
          <w:p>
            <w:pPr>
              <w:pStyle w:val="Compact"/>
              <w:jc w:val="left"/>
            </w:pPr>
            <w:r>
              <w:t xml:space="preserve">+27.4%</w:t>
            </w:r>
          </w:p>
        </w:tc>
      </w:tr>
      <w:tr>
        <w:tc>
          <w:tcPr/>
          <w:p>
            <w:pPr>
              <w:pStyle w:val="Compact"/>
              <w:jc w:val="left"/>
            </w:pPr>
            <w:r>
              <w:t xml:space="preserve">Specialized Training Programs</w:t>
            </w:r>
          </w:p>
        </w:tc>
        <w:tc>
          <w:tcPr/>
          <w:p>
            <w:pPr>
              <w:pStyle w:val="Compact"/>
              <w:jc w:val="left"/>
            </w:pPr>
            <w:r>
              <w:t xml:space="preserve">32,150,000</w:t>
            </w:r>
          </w:p>
        </w:tc>
        <w:tc>
          <w:tcPr/>
          <w:p>
            <w:pPr>
              <w:pStyle w:val="Compact"/>
              <w:jc w:val="left"/>
            </w:pPr>
            <w:r>
              <w:t xml:space="preserve">21.7%</w:t>
            </w:r>
          </w:p>
        </w:tc>
        <w:tc>
          <w:tcPr/>
          <w:p>
            <w:pPr>
              <w:pStyle w:val="Compact"/>
              <w:jc w:val="left"/>
            </w:pPr>
            <w:r>
              <w:t xml:space="preserve">+41.8%</w:t>
            </w:r>
          </w:p>
        </w:tc>
      </w:tr>
      <w:tr>
        <w:tc>
          <w:tcPr/>
          <w:p>
            <w:pPr>
              <w:pStyle w:val="Compact"/>
              <w:jc w:val="left"/>
            </w:pPr>
            <w:r>
              <w:t xml:space="preserve">Compliance Audit Support</w:t>
            </w:r>
          </w:p>
        </w:tc>
        <w:tc>
          <w:tcPr/>
          <w:p>
            <w:pPr>
              <w:pStyle w:val="Compact"/>
              <w:jc w:val="left"/>
            </w:pPr>
            <w:r>
              <w:t xml:space="preserve">18,050,000</w:t>
            </w:r>
          </w:p>
        </w:tc>
        <w:tc>
          <w:tcPr/>
          <w:p>
            <w:pPr>
              <w:pStyle w:val="Compact"/>
              <w:jc w:val="left"/>
            </w:pPr>
            <w:r>
              <w:t xml:space="preserve">12.1%</w:t>
            </w:r>
          </w:p>
        </w:tc>
        <w:tc>
          <w:tcPr/>
          <w:p>
            <w:pPr>
              <w:pStyle w:val="Compact"/>
              <w:jc w:val="left"/>
            </w:pPr>
            <w:r>
              <w:t xml:space="preserve">+33.9%</w:t>
            </w:r>
          </w:p>
        </w:tc>
      </w:tr>
    </w:tbl>
    <w:p>
      <w:pPr>
        <w:pStyle w:val="BodyText"/>
      </w:pPr>
      <w:r>
        <w:rPr>
          <w:bCs/>
          <w:b/>
        </w:rPr>
        <w:t xml:space="preserve">Key Insight:</w:t>
      </w:r>
      <w:r>
        <w:t xml:space="preserve"> </w:t>
      </w:r>
      <w:r>
        <w:t xml:space="preserve">Recruitment services dominated sales as Kyoto's medical device manufacturers scaled operations post-2023 FDA approvals, requiring immediate deployment of certified Laboratory Technicians.</w:t>
      </w:r>
    </w:p>
    <w:bookmarkEnd w:id="23"/>
    <w:bookmarkStart w:id="24" w:name="b.-regional-sales-highlights"/>
    <w:p>
      <w:pPr>
        <w:pStyle w:val="Heading3"/>
      </w:pPr>
      <w:r>
        <w:t xml:space="preserve">B. Regional Sales Highlights</w:t>
      </w:r>
    </w:p>
    <w:p>
      <w:pPr>
        <w:numPr>
          <w:ilvl w:val="0"/>
          <w:numId w:val="1002"/>
        </w:numPr>
        <w:pStyle w:val="Compact"/>
      </w:pPr>
      <w:r>
        <w:rPr>
          <w:bCs/>
          <w:b/>
        </w:rPr>
        <w:t xml:space="preserve">Kyoto City Core:</w:t>
      </w:r>
      <w:r>
        <w:t xml:space="preserve"> </w:t>
      </w:r>
      <w:r>
        <w:t xml:space="preserve">57% of total sales generated from central Kyoto labs (including DAIICHI SANKYO's new biologics facility)</w:t>
      </w:r>
    </w:p>
    <w:p>
      <w:pPr>
        <w:numPr>
          <w:ilvl w:val="0"/>
          <w:numId w:val="1002"/>
        </w:numPr>
        <w:pStyle w:val="Compact"/>
      </w:pPr>
      <w:r>
        <w:rPr>
          <w:bCs/>
          <w:b/>
        </w:rPr>
        <w:t xml:space="preserve">Arashiyama Biotech Cluster:</w:t>
      </w:r>
      <w:r>
        <w:t xml:space="preserve"> </w:t>
      </w:r>
      <w:r>
        <w:t xml:space="preserve">28% revenue from environmental labs focused on Kyoto's water quality initiatives</w:t>
      </w:r>
    </w:p>
    <w:p>
      <w:pPr>
        <w:numPr>
          <w:ilvl w:val="0"/>
          <w:numId w:val="1002"/>
        </w:numPr>
        <w:pStyle w:val="Compact"/>
      </w:pPr>
      <w:r>
        <w:rPr>
          <w:bCs/>
          <w:b/>
        </w:rPr>
        <w:t xml:space="preserve">Kyoto Prefecture Government Contracts:</w:t>
      </w:r>
      <w:r>
        <w:t xml:space="preserve"> </w:t>
      </w:r>
      <w:r>
        <w:t xml:space="preserve">Secured ¥12M contract for training 450 public health Laboratory Technicians (Q3 milestone)</w:t>
      </w:r>
    </w:p>
    <w:bookmarkEnd w:id="24"/>
    <w:bookmarkEnd w:id="25"/>
    <w:bookmarkStart w:id="26" w:name="Xc8342fb4e023440eeb4e904097faf5f5f3b2b12"/>
    <w:p>
      <w:pPr>
        <w:pStyle w:val="Heading2"/>
      </w:pPr>
      <w:r>
        <w:t xml:space="preserve">IV. Success Factors: Why Laboratory Technician Services Resonate in Kyoto</w:t>
      </w:r>
    </w:p>
    <w:p>
      <w:pPr>
        <w:pStyle w:val="FirstParagraph"/>
      </w:pPr>
      <w:r>
        <w:t xml:space="preserve">Kyoto's unique business culture—valuing meticulous craftsmanship ("shokunin-kazoku" tradition) and seamless integration with historical infrastructure—demands specialized service approaches. Our Sales Report identifies three competitive advantages:</w:t>
      </w:r>
    </w:p>
    <w:p>
      <w:pPr>
        <w:numPr>
          <w:ilvl w:val="0"/>
          <w:numId w:val="1003"/>
        </w:numPr>
        <w:pStyle w:val="Compact"/>
      </w:pPr>
      <w:r>
        <w:rPr>
          <w:bCs/>
          <w:b/>
        </w:rPr>
        <w:t xml:space="preserve">Cultural Alignment:</w:t>
      </w:r>
      <w:r>
        <w:t xml:space="preserve"> </w:t>
      </w:r>
      <w:r>
        <w:t xml:space="preserve">All Laboratory Technician candidates undergo Kyoto-specific training in</w:t>
      </w:r>
      <w:r>
        <w:t xml:space="preserve"> </w:t>
      </w:r>
      <w:r>
        <w:rPr>
          <w:iCs/>
          <w:i/>
        </w:rPr>
        <w:t xml:space="preserve">omotenashi</w:t>
      </w:r>
      <w:r>
        <w:t xml:space="preserve"> </w:t>
      </w:r>
      <w:r>
        <w:t xml:space="preserve">(anticipatory service) for lab environments, reducing onboarding time by 32% versus national averages.</w:t>
      </w:r>
    </w:p>
    <w:p>
      <w:pPr>
        <w:numPr>
          <w:ilvl w:val="0"/>
          <w:numId w:val="1003"/>
        </w:numPr>
        <w:pStyle w:val="Compact"/>
      </w:pPr>
      <w:r>
        <w:rPr>
          <w:bCs/>
          <w:b/>
        </w:rPr>
        <w:t xml:space="preserve">Regulatory Navigation:</w:t>
      </w:r>
      <w:r>
        <w:t xml:space="preserve"> </w:t>
      </w:r>
      <w:r>
        <w:t xml:space="preserve">Our team's fluency in Japan's PMDA (Pharmaceuticals and Medical Devices Agency) guidelines accelerated compliance for Kyoto clients by 45%, directly impacting sales conversions.</w:t>
      </w:r>
    </w:p>
    <w:p>
      <w:pPr>
        <w:numPr>
          <w:ilvl w:val="0"/>
          <w:numId w:val="1003"/>
        </w:numPr>
        <w:pStyle w:val="Compact"/>
      </w:pPr>
      <w:r>
        <w:rPr>
          <w:bCs/>
          <w:b/>
        </w:rPr>
        <w:t xml:space="preserve">Historic Infrastructure Integration:</w:t>
      </w:r>
      <w:r>
        <w:t xml:space="preserve"> </w:t>
      </w:r>
      <w:r>
        <w:t xml:space="preserve">Specialized solutions for vintage lab equipment in Kyoto's converted temple facilities (e.g., Kiyomizu-dera's research wing) created a 19% premium pricing opportunity.</w:t>
      </w:r>
    </w:p>
    <w:bookmarkEnd w:id="26"/>
    <w:bookmarkStart w:id="27" w:name="v.-challenges-strategic-response"/>
    <w:p>
      <w:pPr>
        <w:pStyle w:val="Heading2"/>
      </w:pPr>
      <w:r>
        <w:t xml:space="preserve">V. Challenges &amp; Strategic Response</w:t>
      </w:r>
    </w:p>
    <w:p>
      <w:pPr>
        <w:pStyle w:val="FirstParagraph"/>
      </w:pPr>
      <w:r>
        <w:t xml:space="preserve">Despite strong growth, Q3 revealed two critical challenges unique to Japan Kyoto:</w:t>
      </w:r>
    </w:p>
    <w:p>
      <w:pPr>
        <w:numPr>
          <w:ilvl w:val="0"/>
          <w:numId w:val="1004"/>
        </w:numPr>
        <w:pStyle w:val="Compact"/>
      </w:pPr>
      <w:r>
        <w:rPr>
          <w:bCs/>
          <w:b/>
        </w:rPr>
        <w:t xml:space="preserve">Shortage of Bilingual Technicians:</w:t>
      </w:r>
      <w:r>
        <w:t xml:space="preserve"> </w:t>
      </w:r>
      <w:r>
        <w:t xml:space="preserve">Only 14% of Kyoto's Laboratory Technicians speak advanced English (vs. 38% in Tokyo), hindering multinational client partnerships.</w:t>
      </w:r>
      <w:r>
        <w:t xml:space="preserve"> </w:t>
      </w:r>
      <w:r>
        <w:rPr>
          <w:iCs/>
          <w:i/>
        </w:rPr>
        <w:t xml:space="preserve">Response:</w:t>
      </w:r>
      <w:r>
        <w:t xml:space="preserve"> </w:t>
      </w:r>
      <w:r>
        <w:t xml:space="preserve">Launched "Kyoto Bridge Program" with Kyoto University—training 210 technicians in technical English at no cost to clients.</w:t>
      </w:r>
    </w:p>
    <w:p>
      <w:pPr>
        <w:numPr>
          <w:ilvl w:val="0"/>
          <w:numId w:val="1004"/>
        </w:numPr>
        <w:pStyle w:val="Compact"/>
      </w:pPr>
      <w:r>
        <w:rPr>
          <w:bCs/>
          <w:b/>
        </w:rPr>
        <w:t xml:space="preserve">Seasonal Demand Spikes:</w:t>
      </w:r>
      <w:r>
        <w:t xml:space="preserve"> </w:t>
      </w:r>
      <w:r>
        <w:t xml:space="preserve">Kyoto's traditional festivals (e.g., Gion Matsuri) caused 3-week staffing gaps.</w:t>
      </w:r>
      <w:r>
        <w:t xml:space="preserve"> </w:t>
      </w:r>
      <w:r>
        <w:rPr>
          <w:iCs/>
          <w:i/>
        </w:rPr>
        <w:t xml:space="preserve">Response:</w:t>
      </w:r>
      <w:r>
        <w:t xml:space="preserve"> </w:t>
      </w:r>
      <w:r>
        <w:t xml:space="preserve">Implemented AI-driven demand forecasting for Kyoto labs, reducing downtime by 67% in Q4.</w:t>
      </w:r>
    </w:p>
    <w:bookmarkEnd w:id="27"/>
    <w:bookmarkStart w:id="28" w:name="Xd7afd107d0db037e9876ee9c54379b2071fe716"/>
    <w:p>
      <w:pPr>
        <w:pStyle w:val="Heading2"/>
      </w:pPr>
      <w:r>
        <w:t xml:space="preserve">VI. Future Outlook: Laboratory Technician Market in Japan Kyoto</w:t>
      </w:r>
    </w:p>
    <w:p>
      <w:pPr>
        <w:pStyle w:val="FirstParagraph"/>
      </w:pPr>
      <w:r>
        <w:t xml:space="preserve">Kyoto's 2030 Vision for "Bio-City" integration positions Laboratory Technicians as strategic assets. Our Sales Report projects 41% annual growth through 2025, driven by:</w:t>
      </w:r>
    </w:p>
    <w:p>
      <w:pPr>
        <w:numPr>
          <w:ilvl w:val="0"/>
          <w:numId w:val="1005"/>
        </w:numPr>
        <w:pStyle w:val="Compact"/>
      </w:pPr>
      <w:r>
        <w:rPr>
          <w:bCs/>
          <w:b/>
        </w:rPr>
        <w:t xml:space="preserve">National Policy Shifts:</w:t>
      </w:r>
      <w:r>
        <w:t xml:space="preserve"> </w:t>
      </w:r>
      <w:r>
        <w:t xml:space="preserve">Japan's "Medical Innovation 5-Year Plan" allocates ¥98B for lab infrastructure in Kyoto.</w:t>
      </w:r>
    </w:p>
    <w:p>
      <w:pPr>
        <w:numPr>
          <w:ilvl w:val="0"/>
          <w:numId w:val="1005"/>
        </w:numPr>
        <w:pStyle w:val="Compact"/>
      </w:pPr>
      <w:r>
        <w:rPr>
          <w:bCs/>
          <w:b/>
        </w:rPr>
        <w:t xml:space="preserve">Supply Chain Resilience:</w:t>
      </w:r>
      <w:r>
        <w:t xml:space="preserve"> </w:t>
      </w:r>
      <w:r>
        <w:t xml:space="preserve">Post-pandemic, Kyoto firms are prioritizing on-site Laboratory Technician teams over outsourced testing (34% increase in internal hiring).</w:t>
      </w:r>
    </w:p>
    <w:p>
      <w:pPr>
        <w:numPr>
          <w:ilvl w:val="0"/>
          <w:numId w:val="1005"/>
        </w:numPr>
        <w:pStyle w:val="Compact"/>
      </w:pPr>
      <w:r>
        <w:rPr>
          <w:bCs/>
          <w:b/>
        </w:rPr>
        <w:t xml:space="preserve">Sustainability Imperatives:</w:t>
      </w:r>
      <w:r>
        <w:t xml:space="preserve"> </w:t>
      </w:r>
      <w:r>
        <w:t xml:space="preserve">New Kyoto Green Lab Certification requires specialized technician training—creating a recurring revenue stream.</w:t>
      </w:r>
    </w:p>
    <w:bookmarkEnd w:id="28"/>
    <w:bookmarkStart w:id="29" w:name="Xbcc38ccfb7ed1666516d58df3d7d197fd04e7ab"/>
    <w:p>
      <w:pPr>
        <w:pStyle w:val="Heading2"/>
      </w:pPr>
      <w:r>
        <w:t xml:space="preserve">VII. Conclusion: The Kyoto Standard for Laboratory Technician Excellence</w:t>
      </w:r>
    </w:p>
    <w:p>
      <w:pPr>
        <w:pStyle w:val="FirstParagraph"/>
      </w:pPr>
      <w:r>
        <w:t xml:space="preserve">This Sales Report unequivocally demonstrates that Laboratory Technician services are the linchpin of scientific advancement in Japan Kyoto. Our Q3 performance—surpassing targets through culturally attuned solutions—establishes a new benchmark for how technical talent must be deployed in Japan's premium innovation zones. As Kyoto cements its role as Asia's next biotech nexus, our commitment to recruiting and developing Laboratory Technicians who embody both technical mastery and Kyoto's spirit of precision will drive sustained market leadership.</w:t>
      </w:r>
    </w:p>
    <w:p>
      <w:pPr>
        <w:pStyle w:val="BodyText"/>
      </w:pPr>
      <w:r>
        <w:rPr>
          <w:bCs/>
          <w:b/>
        </w:rPr>
        <w:t xml:space="preserve">Final Recommendation:</w:t>
      </w:r>
      <w:r>
        <w:t xml:space="preserve"> </w:t>
      </w:r>
      <w:r>
        <w:t xml:space="preserve">Allocate 25% of 2024 R&amp;D budget toward AI-powered skill-matching for Kyoto-based Laboratory Technician roles. This directly addresses the city's unique demand patterns while scaling our sales growth trajectory in Japan Kyoto by an estimated 58% annually.</w:t>
      </w:r>
    </w:p>
    <w:p>
      <w:pPr>
        <w:pStyle w:val="BodyText"/>
      </w:pPr>
      <w:r>
        <w:rPr>
          <w:iCs/>
          <w:i/>
        </w:rPr>
        <w:t xml:space="preserve">Kyoto BioSolutions Inc. | Shaping Scientific Excellence Since 2010 | Serving Japan's Most Demanding Laboratories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Laboratory Technician Services in Japan Kyoto</dc:title>
  <dc:creator/>
  <dc:language>en</dc:language>
  <cp:keywords/>
  <dcterms:created xsi:type="dcterms:W3CDTF">2025-12-12T14:11:27Z</dcterms:created>
  <dcterms:modified xsi:type="dcterms:W3CDTF">2025-12-12T14:11:27Z</dcterms:modified>
</cp:coreProperties>
</file>

<file path=docProps/custom.xml><?xml version="1.0" encoding="utf-8"?>
<Properties xmlns="http://schemas.openxmlformats.org/officeDocument/2006/custom-properties" xmlns:vt="http://schemas.openxmlformats.org/officeDocument/2006/docPropsVTypes"/>
</file>