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Metrics</w:t>
      </w:r>
      <w:r>
        <w:t xml:space="preserve"> </w:t>
      </w:r>
      <w:r>
        <w:t xml:space="preserve">-</w:t>
      </w:r>
      <w:r>
        <w:t xml:space="preserve"> </w:t>
      </w:r>
      <w:r>
        <w:t xml:space="preserve">Kazakhstan</w:t>
      </w:r>
      <w:r>
        <w:t xml:space="preserve"> </w:t>
      </w:r>
      <w:r>
        <w:t xml:space="preserve">Almaty</w:t>
      </w:r>
      <w:r>
        <w:t xml:space="preserve"> </w:t>
      </w:r>
      <w:r>
        <w:t xml:space="preserve">Region</w:t>
      </w:r>
    </w:p>
    <w:bookmarkStart w:id="29" w:name="X0fcedf58181fe15732e115e1cf38f95642421a9"/>
    <w:p>
      <w:pPr>
        <w:pStyle w:val="Heading1"/>
      </w:pPr>
      <w:r>
        <w:t xml:space="preserve">Sales Report: Laboratory Technician Performance Metrics - Kazakhstan Almaty Region</w:t>
      </w:r>
    </w:p>
    <w:bookmarkStart w:id="20" w:name="executive-summary"/>
    <w:p>
      <w:pPr>
        <w:pStyle w:val="Heading2"/>
      </w:pPr>
      <w:r>
        <w:t xml:space="preserve">Executive Summary</w:t>
      </w:r>
    </w:p>
    <w:p>
      <w:pPr>
        <w:pStyle w:val="FirstParagraph"/>
      </w:pPr>
      <w:r>
        <w:t xml:space="preserve">This comprehensive Sales Report details the performance, productivity, and strategic impact of Laboratory Technicians operating within the Almaty region of Kazakhstan. As the commercial and healthcare hub of Kazakhstan, Almaty's laboratory services are critical to public health initiatives, pharmaceutical development, and clinical diagnostics. This report analyzes key metrics including test volume, turnaround times (TAT), client satisfaction scores, and compliance adherence across 15 partner healthcare facilities in Almaty. The data confirms that our Laboratory Technician workforce directly drives service excellence and revenue growth for diagnostic solutions in the region.</w:t>
      </w:r>
    </w:p>
    <w:bookmarkEnd w:id="20"/>
    <w:bookmarkStart w:id="21" w:name="Xae23a0cfc1e291ab661801ff4c7f084c9bd5356"/>
    <w:p>
      <w:pPr>
        <w:pStyle w:val="Heading2"/>
      </w:pPr>
      <w:r>
        <w:t xml:space="preserve">Methodology: Defining "Sales Performance" for Laboratory Technicians</w:t>
      </w:r>
    </w:p>
    <w:p>
      <w:pPr>
        <w:pStyle w:val="FirstParagraph"/>
      </w:pPr>
      <w:r>
        <w:t xml:space="preserve">In the context of medical laboratory services, "sales performance" is redefined as operational efficiency, client retention, and contribution to service profitability. This Sales Report tracks:</w:t>
      </w:r>
    </w:p>
    <w:p>
      <w:pPr>
        <w:numPr>
          <w:ilvl w:val="0"/>
          <w:numId w:val="1001"/>
        </w:numPr>
        <w:pStyle w:val="Compact"/>
      </w:pPr>
      <w:r>
        <w:rPr>
          <w:bCs/>
          <w:b/>
        </w:rPr>
        <w:t xml:space="preserve">Volume &amp; Throughput:</w:t>
      </w:r>
      <w:r>
        <w:t xml:space="preserve"> </w:t>
      </w:r>
      <w:r>
        <w:t xml:space="preserve">Number of diagnostic tests processed per technician monthly</w:t>
      </w:r>
    </w:p>
    <w:p>
      <w:pPr>
        <w:numPr>
          <w:ilvl w:val="0"/>
          <w:numId w:val="1001"/>
        </w:numPr>
        <w:pStyle w:val="Compact"/>
      </w:pPr>
      <w:r>
        <w:rPr>
          <w:bCs/>
          <w:b/>
        </w:rPr>
        <w:t xml:space="preserve">TAT Compliance:</w:t>
      </w:r>
      <w:r>
        <w:t xml:space="preserve"> </w:t>
      </w:r>
      <w:r>
        <w:t xml:space="preserve">Percentage of tests completed within Kazakhstan Medical Association (KMA) mandated timeframes</w:t>
      </w:r>
    </w:p>
    <w:p>
      <w:pPr>
        <w:numPr>
          <w:ilvl w:val="0"/>
          <w:numId w:val="1001"/>
        </w:numPr>
        <w:pStyle w:val="Compact"/>
      </w:pPr>
      <w:r>
        <w:rPr>
          <w:bCs/>
          <w:b/>
        </w:rPr>
        <w:t xml:space="preserve">Client Retention Rate:</w:t>
      </w:r>
      <w:r>
        <w:t xml:space="preserve"> </w:t>
      </w:r>
      <w:r>
        <w:t xml:space="preserve">% of Almaty-based hospitals/clinics renewing annual service contracts</w:t>
      </w:r>
    </w:p>
    <w:p>
      <w:pPr>
        <w:numPr>
          <w:ilvl w:val="0"/>
          <w:numId w:val="1001"/>
        </w:numPr>
        <w:pStyle w:val="Compact"/>
      </w:pPr>
      <w:r>
        <w:rPr>
          <w:bCs/>
          <w:b/>
        </w:rPr>
        <w:t xml:space="preserve">Error Rate:</w:t>
      </w:r>
      <w:r>
        <w:t xml:space="preserve"> </w:t>
      </w:r>
      <w:r>
        <w:t xml:space="preserve">Incidence of procedural deviations affecting result accuracy</w:t>
      </w:r>
    </w:p>
    <w:p>
      <w:pPr>
        <w:pStyle w:val="FirstParagraph"/>
      </w:pPr>
      <w:r>
        <w:t xml:space="preserve">All data is sourced from our centralized Laboratory Information System (LIS) integrated with Kazakhstan's national healthcare database (KazMedNet), covering January–December 2023.</w:t>
      </w:r>
    </w:p>
    <w:bookmarkEnd w:id="21"/>
    <w:bookmarkStart w:id="25" w:name="almaty-regional-performance-analysis"/>
    <w:p>
      <w:pPr>
        <w:pStyle w:val="Heading2"/>
      </w:pPr>
      <w:r>
        <w:t xml:space="preserve">Almaty Regional Performance Analysis</w:t>
      </w:r>
    </w:p>
    <w:p>
      <w:pPr>
        <w:pStyle w:val="FirstParagraph"/>
      </w:pPr>
      <w:r>
        <w:t xml:space="preserve">Almaty’s Laboratory Technician team achieved a 15.7% year-on-year increase in service revenue, directly attributed to optimized technician deployment across the region. Key highlights include:</w:t>
      </w:r>
    </w:p>
    <w:bookmarkStart w:id="22" w:name="productivity-volume-metrics"/>
    <w:p>
      <w:pPr>
        <w:pStyle w:val="Heading3"/>
      </w:pPr>
      <w:r>
        <w:t xml:space="preserve">1. Productivity &amp; Volume Metrics</w:t>
      </w:r>
    </w:p>
    <w:p>
      <w:pPr>
        <w:pStyle w:val="FirstParagraph"/>
      </w:pPr>
      <w:r>
        <w:t xml:space="preserve">The Almaty-based Laboratory Technician cohort processed 428,560 diagnostic tests in 2023—a 19% surge from 2022. This volume growth was driven by:</w:t>
      </w:r>
    </w:p>
    <w:p>
      <w:pPr>
        <w:numPr>
          <w:ilvl w:val="0"/>
          <w:numId w:val="1002"/>
        </w:numPr>
        <w:pStyle w:val="Compact"/>
      </w:pPr>
      <w:r>
        <w:t xml:space="preserve">Expansion into new clinics (e.g., Central City Hospital, Korkem Medical Center)</w:t>
      </w:r>
    </w:p>
    <w:p>
      <w:pPr>
        <w:numPr>
          <w:ilvl w:val="0"/>
          <w:numId w:val="1002"/>
        </w:numPr>
        <w:pStyle w:val="Compact"/>
      </w:pPr>
      <w:r>
        <w:t xml:space="preserve">Increased demand for infectious disease testing post-epidemiological protocols</w:t>
      </w:r>
    </w:p>
    <w:p>
      <w:pPr>
        <w:numPr>
          <w:ilvl w:val="0"/>
          <w:numId w:val="1002"/>
        </w:numPr>
        <w:pStyle w:val="Compact"/>
      </w:pPr>
      <w:r>
        <w:t xml:space="preserve">Pipeline of pharmaceutical R&amp;D partnerships with Almaty-based firms (e.g., Astana Pharma, BioKaz)</w:t>
      </w:r>
    </w:p>
    <w:bookmarkEnd w:id="22"/>
    <w:bookmarkStart w:id="23" w:name="client-satisfaction-retention"/>
    <w:p>
      <w:pPr>
        <w:pStyle w:val="Heading3"/>
      </w:pPr>
      <w:r>
        <w:t xml:space="preserve">2. Client Satisfaction &amp; Retention</w:t>
      </w:r>
    </w:p>
    <w:p>
      <w:pPr>
        <w:pStyle w:val="FirstParagraph"/>
      </w:pPr>
      <w:r>
        <w:t xml:space="preserve">Almaty clients reported a 94.2% satisfaction rate (vs. national avg. 87%), with Laboratory Technicians cited as "critical to seamless operations" by 89% of healthcare partners. Key retention drivers:</w:t>
      </w:r>
    </w:p>
    <w:p>
      <w:pPr>
        <w:numPr>
          <w:ilvl w:val="0"/>
          <w:numId w:val="1003"/>
        </w:numPr>
        <w:pStyle w:val="Compact"/>
      </w:pPr>
      <w:r>
        <w:rPr>
          <w:bCs/>
          <w:b/>
        </w:rPr>
        <w:t xml:space="preserve">Language Proficiency:</w:t>
      </w:r>
      <w:r>
        <w:t xml:space="preserve"> </w:t>
      </w:r>
      <w:r>
        <w:t xml:space="preserve">All Almaty technicians are certified in Kazakh/Russian medical terminology, eliminating communication barriers during urgent case consultations</w:t>
      </w:r>
    </w:p>
    <w:p>
      <w:pPr>
        <w:numPr>
          <w:ilvl w:val="0"/>
          <w:numId w:val="1003"/>
        </w:numPr>
        <w:pStyle w:val="Compact"/>
      </w:pPr>
      <w:r>
        <w:rPr>
          <w:bCs/>
          <w:b/>
        </w:rPr>
        <w:t xml:space="preserve">TAT Excellence:</w:t>
      </w:r>
      <w:r>
        <w:t xml:space="preserve"> </w:t>
      </w:r>
      <w:r>
        <w:t xml:space="preserve">98.3% of tests met KMA TAT standards (vs. 91% regional average)</w:t>
      </w:r>
    </w:p>
    <w:p>
      <w:pPr>
        <w:numPr>
          <w:ilvl w:val="0"/>
          <w:numId w:val="1003"/>
        </w:numPr>
        <w:pStyle w:val="Compact"/>
      </w:pPr>
      <w:r>
        <w:rPr>
          <w:bCs/>
          <w:b/>
        </w:rPr>
        <w:t xml:space="preserve">Custom Reporting:</w:t>
      </w:r>
      <w:r>
        <w:t xml:space="preserve"> </w:t>
      </w:r>
      <w:r>
        <w:t xml:space="preserve">Real-time data export in Kazakh for local clinics, accelerating clinical decision-making</w:t>
      </w:r>
    </w:p>
    <w:bookmarkEnd w:id="23"/>
    <w:bookmarkStart w:id="24" w:name="compliance-quality-assurance"/>
    <w:p>
      <w:pPr>
        <w:pStyle w:val="Heading3"/>
      </w:pPr>
      <w:r>
        <w:t xml:space="preserve">3. Compliance &amp; Quality Assurance</w:t>
      </w:r>
    </w:p>
    <w:p>
      <w:pPr>
        <w:pStyle w:val="FirstParagraph"/>
      </w:pPr>
      <w:r>
        <w:t xml:space="preserve">In Kazakhstan’s strict regulatory environment (per Ministry of Health Order No. 512), Almaty Laboratory Technicians maintained a 99.7% compliance rate in audits—surpassing the national benchmark of 96%. This directly prevented $280K in potential penalties and reinforced trust with Almaty’s healthcare network.</w:t>
      </w:r>
    </w:p>
    <w:bookmarkEnd w:id="24"/>
    <w:bookmarkEnd w:id="25"/>
    <w:bookmarkStart w:id="26" w:name="X1abb89944912ef841c232d1e5e950216000f993"/>
    <w:p>
      <w:pPr>
        <w:pStyle w:val="Heading2"/>
      </w:pPr>
      <w:r>
        <w:t xml:space="preserve">Challenges Facing Laboratory Technicians in Kazakhstan Almaty</w:t>
      </w:r>
    </w:p>
    <w:p>
      <w:pPr>
        <w:pStyle w:val="FirstParagraph"/>
      </w:pPr>
      <w:r>
        <w:t xml:space="preserve">Despite strong performance, several region-specific challenges impact Technician effectiveness:</w:t>
      </w:r>
    </w:p>
    <w:p>
      <w:pPr>
        <w:numPr>
          <w:ilvl w:val="0"/>
          <w:numId w:val="1004"/>
        </w:numPr>
        <w:pStyle w:val="Compact"/>
      </w:pPr>
      <w:r>
        <w:rPr>
          <w:bCs/>
          <w:b/>
        </w:rPr>
        <w:t xml:space="preserve">Infrastructure Gaps:</w:t>
      </w:r>
      <w:r>
        <w:t xml:space="preserve"> </w:t>
      </w:r>
      <w:r>
        <w:t xml:space="preserve">30% of clinics in outer Almaty districts lack reliable cold-chain storage for samples, increasing test failure rates by 12%</w:t>
      </w:r>
    </w:p>
    <w:p>
      <w:pPr>
        <w:numPr>
          <w:ilvl w:val="0"/>
          <w:numId w:val="1004"/>
        </w:numPr>
        <w:pStyle w:val="Compact"/>
      </w:pPr>
      <w:r>
        <w:rPr>
          <w:bCs/>
          <w:b/>
        </w:rPr>
        <w:t xml:space="preserve">Talent Shortage:</w:t>
      </w:r>
      <w:r>
        <w:t xml:space="preserve"> </w:t>
      </w:r>
      <w:r>
        <w:t xml:space="preserve">Almaty faces a 23% deficit in certified Laboratory Technicians vs. demand, with only 45% of vacancies filled locally (vs. national average of 61%)</w:t>
      </w:r>
    </w:p>
    <w:p>
      <w:pPr>
        <w:numPr>
          <w:ilvl w:val="0"/>
          <w:numId w:val="1004"/>
        </w:numPr>
        <w:pStyle w:val="Compact"/>
      </w:pPr>
      <w:r>
        <w:rPr>
          <w:bCs/>
          <w:b/>
        </w:rPr>
        <w:t xml:space="preserve">Seasonal Disruptions:</w:t>
      </w:r>
      <w:r>
        <w:t xml:space="preserve"> </w:t>
      </w:r>
      <w:r>
        <w:t xml:space="preserve">Winter snowstorms in Almaty cause 8–10% monthly sample delay, affecting TAT for time-sensitive tests (e.g., sepsis panels)</w:t>
      </w:r>
    </w:p>
    <w:bookmarkEnd w:id="26"/>
    <w:bookmarkStart w:id="27" w:name="X08795dcbe219b60049e45508eb4077933897b98"/>
    <w:p>
      <w:pPr>
        <w:pStyle w:val="Heading2"/>
      </w:pPr>
      <w:r>
        <w:t xml:space="preserve">Strategic Recommendations for Kazakhstan Almaty Growth</w:t>
      </w:r>
    </w:p>
    <w:p>
      <w:pPr>
        <w:pStyle w:val="FirstParagraph"/>
      </w:pPr>
      <w:r>
        <w:t xml:space="preserve">To capitalize on Almaty’s status as Kazakhstan’s healthcare epicenter, we propose:</w:t>
      </w:r>
    </w:p>
    <w:p>
      <w:pPr>
        <w:numPr>
          <w:ilvl w:val="0"/>
          <w:numId w:val="1005"/>
        </w:numPr>
        <w:pStyle w:val="Compact"/>
      </w:pPr>
      <w:r>
        <w:rPr>
          <w:bCs/>
          <w:b/>
        </w:rPr>
        <w:t xml:space="preserve">Regional Technician Training Hubs:</w:t>
      </w:r>
      <w:r>
        <w:t xml:space="preserve"> </w:t>
      </w:r>
      <w:r>
        <w:t xml:space="preserve">Partner with Alma-Ata Medical University (Almaty) to launch certified technician programs targeting Kazakh-speaking graduates. This addresses the 23% talent gap while ensuring cultural/linguistic alignment.</w:t>
      </w:r>
    </w:p>
    <w:p>
      <w:pPr>
        <w:numPr>
          <w:ilvl w:val="0"/>
          <w:numId w:val="1005"/>
        </w:numPr>
        <w:pStyle w:val="Compact"/>
      </w:pPr>
      <w:r>
        <w:rPr>
          <w:bCs/>
          <w:b/>
        </w:rPr>
        <w:t xml:space="preserve">AI-Powered TAT Optimization:</w:t>
      </w:r>
      <w:r>
        <w:t xml:space="preserve"> </w:t>
      </w:r>
      <w:r>
        <w:t xml:space="preserve">Implement a predictive analytics module for Almaty’s sample logistics, forecasting weather delays and rerouting shipments to minimize winter disruptions.</w:t>
      </w:r>
    </w:p>
    <w:p>
      <w:pPr>
        <w:numPr>
          <w:ilvl w:val="0"/>
          <w:numId w:val="1005"/>
        </w:numPr>
        <w:pStyle w:val="Compact"/>
      </w:pPr>
      <w:r>
        <w:rPr>
          <w:bCs/>
          <w:b/>
        </w:rPr>
        <w:t xml:space="preserve">Private Sector Expansion:</w:t>
      </w:r>
      <w:r>
        <w:t xml:space="preserve"> </w:t>
      </w:r>
      <w:r>
        <w:t xml:space="preserve">Target Almaty’s growing private healthcare sector (e.g., QazaqMed clinics), where 35% of new contracts include premium diagnostic bundles driven by Technician expertise.</w:t>
      </w:r>
    </w:p>
    <w:bookmarkEnd w:id="27"/>
    <w:bookmarkStart w:id="28" w:name="Xd2855455720bd7c8780bc4c3f54ba4e2131c14c"/>
    <w:p>
      <w:pPr>
        <w:pStyle w:val="Heading2"/>
      </w:pPr>
      <w:r>
        <w:t xml:space="preserve">Conclusion: The Strategic Value of Laboratory Technicians in Almaty</w:t>
      </w:r>
    </w:p>
    <w:p>
      <w:pPr>
        <w:pStyle w:val="FirstParagraph"/>
      </w:pPr>
      <w:r>
        <w:t xml:space="preserve">This Sales Report unequivocally positions Laboratory Technicians as profit drivers—not cost centers—in Kazakhstan’s healthcare economy. In Almaty, where 78% of the country’s diagnostic services originate, our technicians generate $4.2M annually in direct revenue and support $18.6M in partner facility billing cycles. Their role extends beyond technical execution: they are the frontline ambassadors for service quality that dictate client retention in Kazakhstan’s competitive market.</w:t>
      </w:r>
    </w:p>
    <w:p>
      <w:pPr>
        <w:pStyle w:val="BodyText"/>
      </w:pPr>
      <w:r>
        <w:t xml:space="preserve">With Almaty projected to host 5 new biotech facilities by 2025 (per Kazakhstan State Development Agency), investing in Laboratory Technician capabilities is non-negotiable. The data proves that skilled, culturally attuned technicians directly accelerate commercial growth. We recommend allocating 18% of Almaty’s HR budget toward technician development—projected to yield a 32% increase in service revenue by Q4 2025.</w:t>
      </w:r>
    </w:p>
    <w:p>
      <w:pPr>
        <w:pStyle w:val="BodyText"/>
      </w:pPr>
      <w:r>
        <w:rPr>
          <w:bCs/>
          <w:b/>
        </w:rPr>
        <w:t xml:space="preserve">Prepared for Kazakhstan Almaty Regional Leadership Team</w:t>
      </w:r>
      <w:r>
        <w:br/>
      </w:r>
      <w:r>
        <w:t xml:space="preserve">Department of Clinical Operations &amp; Commercial Strategy</w:t>
      </w:r>
      <w:r>
        <w:br/>
      </w:r>
      <w: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Metrics - Kazakhstan Almaty Region</dc:title>
  <dc:creator/>
  <cp:keywords/>
  <dcterms:created xsi:type="dcterms:W3CDTF">2026-07-23T08:32:57Z</dcterms:created>
  <dcterms:modified xsi:type="dcterms:W3CDTF">2026-07-23T08:32:57Z</dcterms:modified>
</cp:coreProperties>
</file>

<file path=docProps/custom.xml><?xml version="1.0" encoding="utf-8"?>
<Properties xmlns="http://schemas.openxmlformats.org/officeDocument/2006/custom-properties" xmlns:vt="http://schemas.openxmlformats.org/officeDocument/2006/docPropsVTypes"/>
</file>