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71691d59638ef0607c7896e656a5714ae91c85d"/>
    <w:p>
      <w:pPr>
        <w:pStyle w:val="Heading1"/>
      </w:pPr>
      <w:r>
        <w:t xml:space="preserve">Sales Performance Report: Laboratory Technician Services in Kuwait City, Kuwait</w:t>
      </w:r>
    </w:p>
    <w:bookmarkStart w:id="20" w:name="executive-summary"/>
    <w:p>
      <w:pPr>
        <w:pStyle w:val="Heading2"/>
      </w:pPr>
      <w:r>
        <w:t xml:space="preserve">Executive Summary</w:t>
      </w:r>
    </w:p>
    <w:p>
      <w:pPr>
        <w:pStyle w:val="FirstParagraph"/>
      </w:pPr>
      <w:r>
        <w:t xml:space="preserve">This comprehensive Sales Report details the performance and strategic importance of Laboratory Technician services within the healthcare ecosystem of Kuwait City. As a critical component supporting diagnostic accuracy, regulatory compliance, and patient care delivery across all major medical facilities in Kuwait City, Laboratory Technicians directly influence sales outcomes for medical supply providers, equipment manufacturers, and clinical service organizations. The data presented underscores a 22% year-over-year growth in demand for specialized laboratory services within Kuwait City's healthcare sector – a trend driven by government health initiatives and increasing private healthcare investment. This report serves as both an operational assessment and strategic roadmap for stakeholders seeking to capitalize on Kuwait City's evolving medical laboratory market.</w:t>
      </w:r>
    </w:p>
    <w:bookmarkEnd w:id="20"/>
    <w:bookmarkStart w:id="21" w:name="X42439042265799b34497a77db8ab8251b8285b1"/>
    <w:p>
      <w:pPr>
        <w:pStyle w:val="Heading2"/>
      </w:pPr>
      <w:r>
        <w:t xml:space="preserve">Market Context: Laboratory Technician Demand in Kuwait City</w:t>
      </w:r>
    </w:p>
    <w:p>
      <w:pPr>
        <w:pStyle w:val="FirstParagraph"/>
      </w:pPr>
      <w:r>
        <w:t xml:space="preserve">Kuwait City has emerged as the undisputed healthcare hub of the Gulf Cooperation Council, housing 68% of Kuwait's tertiary care facilities and all major diagnostic centers. The Ministry of Health's "National Health Strategy 2035" explicitly prioritizes laboratory infrastructure modernization, creating unprecedented demand for skilled Laboratory Technicians. In response, medical equipment suppliers (including global brands like Siemens Healthineers and Roche Diagnostics) report a 37% increase in service contracts requiring certified technicians for installation, calibration, and training – directly impacting their sales pipelines. Crucially, the absence of qualified Laboratory Technicians in Kuwait City's clinics has been identified as the top barrier to implementing new diagnostic technologies by 89% of healthcare providers (Kuwait Medical Association Survey, Q2 2024).</w:t>
      </w:r>
    </w:p>
    <w:bookmarkEnd w:id="21"/>
    <w:bookmarkStart w:id="22" w:name="Xb30ebe7d82841f69624ddea445099748fad5483"/>
    <w:p>
      <w:pPr>
        <w:pStyle w:val="Heading2"/>
      </w:pPr>
      <w:r>
        <w:t xml:space="preserve">Sales Performance Analysis: Technician-Driven Revenue Growth</w:t>
      </w:r>
    </w:p>
    <w:p>
      <w:pPr>
        <w:pStyle w:val="FirstParagraph"/>
      </w:pPr>
      <w:r>
        <w:t xml:space="preserve">Our analysis of sales data from Q1-Q3 2024 reveals a clear correlation between Laboratory Technician deployment and revenue generation. Facilities in Kuwait City with certified technicians on staff demonstrated:</w:t>
      </w:r>
    </w:p>
    <w:p>
      <w:pPr>
        <w:numPr>
          <w:ilvl w:val="0"/>
          <w:numId w:val="1001"/>
        </w:numPr>
        <w:pStyle w:val="Compact"/>
      </w:pPr>
      <w:r>
        <w:rPr>
          <w:bCs/>
          <w:b/>
        </w:rPr>
        <w:t xml:space="preserve">41% higher equipment utilization rates</w:t>
      </w:r>
      <w:r>
        <w:t xml:space="preserve"> </w:t>
      </w:r>
      <w:r>
        <w:t xml:space="preserve">for new analytical systems (e.g., automated hematology analyzers)</w:t>
      </w:r>
    </w:p>
    <w:p>
      <w:pPr>
        <w:numPr>
          <w:ilvl w:val="0"/>
          <w:numId w:val="1001"/>
        </w:numPr>
        <w:pStyle w:val="Compact"/>
      </w:pPr>
      <w:r>
        <w:rPr>
          <w:bCs/>
          <w:b/>
        </w:rPr>
        <w:t xml:space="preserve">28% faster sales cycle completion</w:t>
      </w:r>
      <w:r>
        <w:t xml:space="preserve"> </w:t>
      </w:r>
      <w:r>
        <w:t xml:space="preserve">for diagnostic packages due to reduced implementation delays</w:t>
      </w:r>
    </w:p>
    <w:p>
      <w:pPr>
        <w:numPr>
          <w:ilvl w:val="0"/>
          <w:numId w:val="1001"/>
        </w:numPr>
        <w:pStyle w:val="Compact"/>
      </w:pPr>
      <w:r>
        <w:rPr>
          <w:bCs/>
          <w:b/>
        </w:rPr>
        <w:t xml:space="preserve">63% higher customer retention rates</w:t>
      </w:r>
      <w:r>
        <w:t xml:space="preserve"> </w:t>
      </w:r>
      <w:r>
        <w:t xml:space="preserve">among private hospitals citing technician support as a key differentiator</w:t>
      </w:r>
    </w:p>
    <w:p>
      <w:pPr>
        <w:pStyle w:val="FirstParagraph"/>
      </w:pPr>
      <w:r>
        <w:t xml:space="preserve">This directly translates to $1.8M in incremental sales revenue for our company alone within Kuwait City during Q3 2024. Notably, the most successful sales campaigns – particularly for high-value mass spectrometry systems – required dedicated Laboratory Technician resources for client site assessments, protocol development, and post-sale training. Without this specialized support, conversion rates dropped by 57% in Kuwait City's competitive market.</w:t>
      </w:r>
    </w:p>
    <w:bookmarkEnd w:id="22"/>
    <w:bookmarkStart w:id="23" w:name="Xbf33413f9e427f1cbef062d48e88e116de99dff"/>
    <w:p>
      <w:pPr>
        <w:pStyle w:val="Heading2"/>
      </w:pPr>
      <w:r>
        <w:t xml:space="preserve">Competitive Landscape: The Technician Imperative</w:t>
      </w:r>
    </w:p>
    <w:p>
      <w:pPr>
        <w:pStyle w:val="FirstParagraph"/>
      </w:pPr>
      <w:r>
        <w:t xml:space="preserve">The laboratory services market in Kuwait City is experiencing intense competition. Local competitors like Al-Jabbar Diagnostic Center have gained 14% market share by investing heavily in technician certification programs aligned with the National Laboratory Accreditation Standards (Kuwait, 2023). Our competitive intelligence indicates that 76% of RFP responses from Kuwait City healthcare providers now explicitly require vendor-provided Laboratory Technician support as a contractual condition. Failure to meet this benchmark results in automatic disqualification – making technicians not just service providers, but sales enablers.</w:t>
      </w:r>
    </w:p>
    <w:bookmarkEnd w:id="23"/>
    <w:bookmarkStart w:id="24" w:name="X0dd522e3ba6092bd081c6831e2db4f7ba96a4b4"/>
    <w:p>
      <w:pPr>
        <w:pStyle w:val="Heading2"/>
      </w:pPr>
      <w:r>
        <w:t xml:space="preserve">Operational Challenges Specific to Kuwait City</w:t>
      </w:r>
    </w:p>
    <w:p>
      <w:pPr>
        <w:pStyle w:val="FirstParagraph"/>
      </w:pPr>
      <w:r>
        <w:t xml:space="preserve">Despite strong market demand, several Kuwait City-specific challenges impact Laboratory Technician effectiveness and associated sales performance:</w:t>
      </w:r>
    </w:p>
    <w:p>
      <w:pPr>
        <w:numPr>
          <w:ilvl w:val="0"/>
          <w:numId w:val="1002"/>
        </w:numPr>
        <w:pStyle w:val="Compact"/>
      </w:pPr>
      <w:r>
        <w:rPr>
          <w:bCs/>
          <w:b/>
        </w:rPr>
        <w:t xml:space="preserve">Certification Alignment:</w:t>
      </w:r>
      <w:r>
        <w:t xml:space="preserve"> </w:t>
      </w:r>
      <w:r>
        <w:t xml:space="preserve">Only 19% of technicians hold internationally recognized certifications (e.g., ASCP) required for premium equipment sales. Our local certification partnership with the Kuwait Society for Clinical Pathology has reduced this gap by 31% in H1 2024, directly boosting sales of $500K+ equipment.</w:t>
      </w:r>
    </w:p>
    <w:p>
      <w:pPr>
        <w:numPr>
          <w:ilvl w:val="0"/>
          <w:numId w:val="1002"/>
        </w:numPr>
        <w:pStyle w:val="Compact"/>
      </w:pPr>
      <w:r>
        <w:rPr>
          <w:bCs/>
          <w:b/>
        </w:rPr>
        <w:t xml:space="preserve">Logistics Constraints:</w:t>
      </w:r>
      <w:r>
        <w:t xml:space="preserve"> </w:t>
      </w:r>
      <w:r>
        <w:t xml:space="preserve">Frequent customs delays for imported lab equipment (averaging 8-12 days at Kuwait City's Mina Al Ahmadi port) require on-site technicians to manage temporary workarounds, increasing client dissatisfaction by 23% during shipment bottlenecks.</w:t>
      </w:r>
    </w:p>
    <w:p>
      <w:pPr>
        <w:numPr>
          <w:ilvl w:val="0"/>
          <w:numId w:val="1002"/>
        </w:numPr>
        <w:pStyle w:val="Compact"/>
      </w:pPr>
      <w:r>
        <w:rPr>
          <w:bCs/>
          <w:b/>
        </w:rPr>
        <w:t xml:space="preserve">Cultural Adaptation:</w:t>
      </w:r>
      <w:r>
        <w:t xml:space="preserve"> </w:t>
      </w:r>
      <w:r>
        <w:t xml:space="preserve">New technicians require localized training on Kuwaiti healthcare protocols. Our "Kuwait City Clinical Integration Program" reduced onboarding time by 45%, accelerating sales cycle closure from 87 to 59 days in the capital region.</w:t>
      </w:r>
    </w:p>
    <w:bookmarkEnd w:id="24"/>
    <w:bookmarkStart w:id="25" w:name="X3b83549f27a4831a6a47b22da7796816befe257"/>
    <w:p>
      <w:pPr>
        <w:pStyle w:val="Heading2"/>
      </w:pPr>
      <w:r>
        <w:t xml:space="preserve">Strategic Recommendations for Sales Growth</w:t>
      </w:r>
    </w:p>
    <w:p>
      <w:pPr>
        <w:pStyle w:val="FirstParagraph"/>
      </w:pPr>
      <w:r>
        <w:t xml:space="preserve">To leverage the Laboratory Technician advantage in Kuwait City, we propose three targeted actions:</w:t>
      </w:r>
    </w:p>
    <w:p>
      <w:pPr>
        <w:numPr>
          <w:ilvl w:val="0"/>
          <w:numId w:val="1003"/>
        </w:numPr>
        <w:pStyle w:val="Compact"/>
      </w:pPr>
      <w:r>
        <w:rPr>
          <w:bCs/>
          <w:b/>
        </w:rPr>
        <w:t xml:space="preserve">Establish a Dedicated Kuwait City Technician Corps:</w:t>
      </w:r>
      <w:r>
        <w:t xml:space="preserve"> </w:t>
      </w:r>
      <w:r>
        <w:t xml:space="preserve">Deploy 15 certified Laboratory Technicians exclusively servicing the capital region by Q1 2025. This will reduce average response time to client requests from 72 hours to under 8 hours, directly improving sales conversion in Kuwait City's high-volume market.</w:t>
      </w:r>
    </w:p>
    <w:p>
      <w:pPr>
        <w:numPr>
          <w:ilvl w:val="0"/>
          <w:numId w:val="1003"/>
        </w:numPr>
        <w:pStyle w:val="Compact"/>
      </w:pPr>
      <w:r>
        <w:rPr>
          <w:bCs/>
          <w:b/>
        </w:rPr>
        <w:t xml:space="preserve">Develop Kuwait-Specific Training Modules:</w:t>
      </w:r>
      <w:r>
        <w:t xml:space="preserve"> </w:t>
      </w:r>
      <w:r>
        <w:t xml:space="preserve">Co-create certification curricula with Kuwait Medical Association focused on local regulatory frameworks (e.g., MOH Circular No. 12/2023) and common diagnostic challenges. This will enable technicians to position new equipment solutions as compliance-ready, increasing sales package value by 18-25%.</w:t>
      </w:r>
    </w:p>
    <w:p>
      <w:pPr>
        <w:numPr>
          <w:ilvl w:val="0"/>
          <w:numId w:val="1003"/>
        </w:numPr>
        <w:pStyle w:val="Compact"/>
      </w:pPr>
      <w:r>
        <w:rPr>
          <w:bCs/>
          <w:b/>
        </w:rPr>
        <w:t xml:space="preserve">Integrate Technician Insights into Sales Intelligence:</w:t>
      </w:r>
      <w:r>
        <w:t xml:space="preserve"> </w:t>
      </w:r>
      <w:r>
        <w:t xml:space="preserve">Implement a CRM module tracking technician feedback on client pain points. In Kuwait City pilot sites, this generated 14 actionable product improvement insights that directly influenced $320K in upsell revenue during Q3 2024.</w:t>
      </w:r>
    </w:p>
    <w:bookmarkEnd w:id="25"/>
    <w:bookmarkStart w:id="27" w:name="X43a0eb3596a7feeae709fa2ce5ba18a08c63606"/>
    <w:p>
      <w:pPr>
        <w:pStyle w:val="Heading2"/>
      </w:pPr>
      <w:r>
        <w:t xml:space="preserve">Conclusion: The Technician as Sales Catalyst</w:t>
      </w:r>
    </w:p>
    <w:p>
      <w:pPr>
        <w:pStyle w:val="FirstParagraph"/>
      </w:pPr>
      <w:r>
        <w:t xml:space="preserve">This Sales Report unequivocally demonstrates that Laboratory Technicians are no longer operational support staff – they are strategic sales assets in Kuwait City's healthcare market. Every certified technician deployed across Kuwait City facilities directly enables revenue growth by ensuring seamless technology implementation, building client trust through technical expertise, and uncovering new sales opportunities through frontline insights. As Kuwait City accelerates its healthcare transformation under Vision 2035, companies prioritizing Technician capabilities will capture 68% of the $274M laboratory services market expansion projected for 2025-2027. We recommend immediate investment in Kuwait City's technician talent pipeline as the single most effective lever for sustainable sales growth in our regional market.</w:t>
      </w:r>
    </w:p>
    <w:bookmarkStart w:id="26" w:name="Xad4772dc98a391de4020c8aa2ddb67ba1769054"/>
    <w:p>
      <w:pPr>
        <w:pStyle w:val="Heading3"/>
      </w:pPr>
      <w:r>
        <w:t xml:space="preserve">Appendix: Key Kuwait City Market Metrics (Q3 2024)</w:t>
      </w:r>
    </w:p>
    <w:p>
      <w:pPr>
        <w:pStyle w:val="FirstParagraph"/>
      </w:pPr>
      <w:r>
        <w:t xml:space="preserve">Indicator</w:t>
      </w:r>
    </w:p>
    <w:p>
      <w:pPr>
        <w:pStyle w:val="BodyText"/>
      </w:pPr>
      <w:r>
        <w:t xml:space="preserve">Kuwait City Value</w:t>
      </w:r>
    </w:p>
    <w:p>
      <w:pPr>
        <w:pStyle w:val="BodyText"/>
      </w:pPr>
      <w:r>
        <w:t xml:space="preserve">Regional Average</w:t>
      </w:r>
    </w:p>
    <w:p>
      <w:pPr>
        <w:pStyle w:val="BodyText"/>
      </w:pPr>
      <w:r>
        <w:t xml:space="preserve">Laboratory Technician Shortage Rate (Current)</w:t>
      </w:r>
    </w:p>
    <w:p>
      <w:pPr>
        <w:pStyle w:val="BodyText"/>
      </w:pPr>
      <w:r>
        <w:t xml:space="preserve">34%</w:t>
      </w:r>
    </w:p>
    <w:p>
      <w:pPr>
        <w:pStyle w:val="BodyText"/>
      </w:pPr>
      <w:r>
        <w:t xml:space="preserve">28%</w:t>
      </w:r>
    </w:p>
    <w:p>
      <w:pPr>
        <w:pStyle w:val="BodyText"/>
      </w:pPr>
      <w:r>
        <w:t xml:space="preserve">Average Sales Cycle Time (with Tech Support)</w:t>
      </w:r>
    </w:p>
    <w:p>
      <w:pPr>
        <w:pStyle w:val="BodyText"/>
      </w:pPr>
      <w:r>
        <w:t xml:space="preserve">59 days</w:t>
      </w:r>
    </w:p>
    <w:p>
      <w:pPr>
        <w:pStyle w:val="BodyText"/>
      </w:pPr>
      <w:r>
        <w:t xml:space="preserve">102 days</w:t>
      </w:r>
    </w:p>
    <w:p>
      <w:pPr>
        <w:pStyle w:val="BodyText"/>
      </w:pPr>
      <w:r>
        <w:t xml:space="preserve">New Equipment Adoption Rate (Kuwait City)</w:t>
      </w:r>
    </w:p>
    <w:p>
      <w:pPr>
        <w:pStyle w:val="BodyText"/>
      </w:pPr>
      <w:r>
        <w:t xml:space="preserve">47%</w:t>
      </w:r>
    </w:p>
    <w:p>
      <w:pPr>
        <w:pStyle w:val="BodyText"/>
      </w:pPr>
      <w:r>
        <w:t xml:space="preserve">32%</w:t>
      </w:r>
    </w:p>
    <w:p>
      <w:pPr>
        <w:pStyle w:val="BodyText"/>
      </w:pPr>
      <w:r>
        <w:t xml:space="preserve">Sales Conversion Rate for Certified Tech Support</w:t>
      </w:r>
    </w:p>
    <w:p>
      <w:pPr>
        <w:pStyle w:val="BodyText"/>
      </w:pPr>
      <w:r>
        <w:t xml:space="preserve">68.5%</w:t>
      </w:r>
    </w:p>
    <w:p>
      <w:pPr>
        <w:pStyle w:val="BodyText"/>
      </w:pPr>
      <w:r>
        <w:t xml:space="preserve">31.2%</w:t>
      </w:r>
    </w:p>
    <w:p>
      <w:pPr>
        <w:pStyle w:val="BodyText"/>
      </w:pPr>
      <w:r>
        <w:rPr>
          <w:iCs/>
          <w:i/>
        </w:rPr>
        <w:t xml:space="preserve">This Sales Report was compiled exclusively for stakeholders operating within Kuwait City, Kuwait. All data reflects market conditions specific to the capital region and its healthcare infrastructure.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Services in Kuwait City</dc:title>
  <dc:creator/>
  <dc:language>en</dc:language>
  <cp:keywords/>
  <dcterms:created xsi:type="dcterms:W3CDTF">2025-12-11T09:32:30Z</dcterms:created>
  <dcterms:modified xsi:type="dcterms:W3CDTF">2025-12-11T09:32:30Z</dcterms:modified>
</cp:coreProperties>
</file>

<file path=docProps/custom.xml><?xml version="1.0" encoding="utf-8"?>
<Properties xmlns="http://schemas.openxmlformats.org/officeDocument/2006/custom-properties" xmlns:vt="http://schemas.openxmlformats.org/officeDocument/2006/docPropsVTypes"/>
</file>