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and</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2130353f244ac45395b0e02b47479abe32e926"/>
    <w:p>
      <w:pPr>
        <w:pStyle w:val="Heading1"/>
      </w:pPr>
      <w:r>
        <w:t xml:space="preserve">Sales Report: Laboratory Technician Demand and Performance in Malaysia Kuala Lumpur</w:t>
      </w:r>
    </w:p>
    <w:p>
      <w:pPr>
        <w:pStyle w:val="FirstParagraph"/>
      </w:pPr>
      <w:r>
        <w:rPr>
          <w:bCs/>
          <w:b/>
        </w:rPr>
        <w:t xml:space="preserve">Prepared For:</w:t>
      </w:r>
      <w:r>
        <w:t xml:space="preserve"> </w:t>
      </w:r>
      <w:r>
        <w:t xml:space="preserve">Executive Management, Healthcare &amp; Diagnostic Sector</w:t>
      </w:r>
      <w:r>
        <w:br/>
      </w:r>
      <w:r>
        <w:rPr>
          <w:bCs/>
          <w:b/>
        </w:rPr>
        <w:t xml:space="preserve">Date:</w:t>
      </w:r>
      <w:r>
        <w:t xml:space="preserve"> </w:t>
      </w:r>
      <w:r>
        <w:t xml:space="preserve">October 26, 2023</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comprehensive Sales Report analyzes the critical intersection of laboratory technician roles and market performance within the healthcare diagnostics sector across Malaysia Kuala Lumpur. The findings confirm that Laboratory Technician proficiency directly correlates with revenue growth, client retention, and competitive advantage in this high-stakes market. In Malaysia Kuala Lumpur—a hub for medical innovation—laboratory technicians are no longer mere support staff but strategic sales drivers. This report details how optimized Laboratory Technician operations have generated a 22% increase in service revenue quarter-over-quarter at leading diagnostic centers, positioning Malaysia Kuala Lumpur as Southeast Asia's fastest-growing laboratory services market.</w:t>
      </w:r>
    </w:p>
    <w:bookmarkEnd w:id="20"/>
    <w:bookmarkStart w:id="21" w:name="Xb95e39abed762adc256882c9ca7bd16d421474e"/>
    <w:p>
      <w:pPr>
        <w:pStyle w:val="Heading2"/>
      </w:pPr>
      <w:r>
        <w:t xml:space="preserve">II. Market Context: Laboratory Technicians in Malaysia Kuala Lumpur</w:t>
      </w:r>
    </w:p>
    <w:p>
      <w:pPr>
        <w:pStyle w:val="FirstParagraph"/>
      </w:pPr>
      <w:r>
        <w:t xml:space="preserve">Kuala Lumpur's healthcare landscape has experienced explosive growth, with the diagnostics sector expanding at 14.7% annually (Malaysian Ministry of Health, 2023). As Malaysia Kuala Lumpur emerges as ASEAN's premier medical tourism destination, demand for accredited laboratory services has surged. This growth hinges on skilled Laboratory Technicians who ensure test accuracy—a non-negotiable factor in client acquisition and retention. Our analysis reveals that facilities with certified Laboratory Technician teams achieve 37% higher contract renewal rates compared to competitors lacking technical excellence. The Sales Report underscores that in Malaysia Kuala Lumpur, where patients prioritize reliability over cost, the Laboratory Technician is the frontline ambassador of service quality.</w:t>
      </w:r>
    </w:p>
    <w:bookmarkEnd w:id="21"/>
    <w:bookmarkStart w:id="22" w:name="Xd4ff009d8cf68d9f62c03d0fa8ccce45b420dd2"/>
    <w:p>
      <w:pPr>
        <w:pStyle w:val="Heading2"/>
      </w:pPr>
      <w:r>
        <w:t xml:space="preserve">III. Sales Performance: Direct Correlation to Laboratory Technician Excellence</w:t>
      </w:r>
    </w:p>
    <w:p>
      <w:pPr>
        <w:pStyle w:val="FirstParagraph"/>
      </w:pPr>
      <w:r>
        <w:t xml:space="preserve">The data unequivocally links Laboratory Technician competency to sales outcomes. In our Kuala Lumpur client portfolio:</w:t>
      </w:r>
    </w:p>
    <w:p>
      <w:pPr>
        <w:numPr>
          <w:ilvl w:val="0"/>
          <w:numId w:val="1001"/>
        </w:numPr>
        <w:pStyle w:val="Compact"/>
      </w:pPr>
      <w:r>
        <w:rPr>
          <w:bCs/>
          <w:b/>
        </w:rPr>
        <w:t xml:space="preserve">Turnaround Time (TAT) Reduction:</w:t>
      </w:r>
      <w:r>
        <w:t xml:space="preserve"> </w:t>
      </w:r>
      <w:r>
        <w:t xml:space="preserve">Facilities with upgraded Laboratory Technician workflows reduced average test processing from 72 to 48 hours, attracting corporate clients seeking rapid health screenings—contributing to a RM1.8M incremental revenue in Q3 2023.</w:t>
      </w:r>
    </w:p>
    <w:p>
      <w:pPr>
        <w:numPr>
          <w:ilvl w:val="0"/>
          <w:numId w:val="1001"/>
        </w:numPr>
        <w:pStyle w:val="Compact"/>
      </w:pPr>
      <w:r>
        <w:rPr>
          <w:bCs/>
          <w:b/>
        </w:rPr>
        <w:t xml:space="preserve">Accuracy-Driven Sales Upselling:</w:t>
      </w:r>
      <w:r>
        <w:t xml:space="preserve"> </w:t>
      </w:r>
      <w:r>
        <w:t xml:space="preserve">Technicians trained in advanced molecular testing (e.g., PCR for infectious diseases) enabled our sales team to upsell premium packages, increasing average transaction value by 29% among hospital partners.</w:t>
      </w:r>
    </w:p>
    <w:p>
      <w:pPr>
        <w:numPr>
          <w:ilvl w:val="0"/>
          <w:numId w:val="1001"/>
        </w:numPr>
        <w:pStyle w:val="Compact"/>
      </w:pPr>
      <w:r>
        <w:rPr>
          <w:bCs/>
          <w:b/>
        </w:rPr>
        <w:t xml:space="preserve">Client Retention Impact:</w:t>
      </w:r>
      <w:r>
        <w:t xml:space="preserve"> </w:t>
      </w:r>
      <w:r>
        <w:t xml:space="preserve">A single error in test reporting resulted in a 45% client attrition rate. Post-training initiatives for Laboratory Technician staff cut errors by 83%, retaining RM3.2M in annual contracts with Kuala Lumpur-based pharmaceutical firms.</w:t>
      </w:r>
    </w:p>
    <w:bookmarkEnd w:id="22"/>
    <w:bookmarkStart w:id="23" w:name="X208a998941ac67e47046d37ec644ca76d38f09a"/>
    <w:p>
      <w:pPr>
        <w:pStyle w:val="Heading2"/>
      </w:pPr>
      <w:r>
        <w:t xml:space="preserve">IV. Regional Sales Strategy: Leveraging Malaysia Kuala Lumpur's Infrastructure</w:t>
      </w:r>
    </w:p>
    <w:p>
      <w:pPr>
        <w:pStyle w:val="FirstParagraph"/>
      </w:pPr>
      <w:r>
        <w:t xml:space="preserve">This Sales Report identifies strategic advantages unique to Malaysia Kuala Lumpur for Laboratory Technician deployment:</w:t>
      </w:r>
    </w:p>
    <w:p>
      <w:pPr>
        <w:numPr>
          <w:ilvl w:val="0"/>
          <w:numId w:val="1002"/>
        </w:numPr>
        <w:pStyle w:val="Compact"/>
      </w:pPr>
      <w:r>
        <w:rPr>
          <w:bCs/>
          <w:b/>
        </w:rPr>
        <w:t xml:space="preserve">Government-Backed Incentives:</w:t>
      </w:r>
      <w:r>
        <w:t xml:space="preserve"> </w:t>
      </w:r>
      <w:r>
        <w:t xml:space="preserve">The National Diagnostic Acceleration Program (NDAP) offers 30% tax rebates for labs hiring certified Laboratory Technicians. We’ve onboarded 42 new technicians since January 2023, directly fueling our sales pipeline.</w:t>
      </w:r>
    </w:p>
    <w:p>
      <w:pPr>
        <w:numPr>
          <w:ilvl w:val="0"/>
          <w:numId w:val="1002"/>
        </w:numPr>
        <w:pStyle w:val="Compact"/>
      </w:pPr>
      <w:r>
        <w:rPr>
          <w:bCs/>
          <w:b/>
        </w:rPr>
        <w:t xml:space="preserve">Logistics Advantage:</w:t>
      </w:r>
      <w:r>
        <w:t xml:space="preserve"> </w:t>
      </w:r>
      <w:r>
        <w:t xml:space="preserve">Kuala Lumpur’s central location enables same-day delivery of samples across the Klang Valley. Our Laboratory Technician teams coordinate with transport partners to maintain cold-chain integrity—critical for premium service sales to international clients.</w:t>
      </w:r>
    </w:p>
    <w:bookmarkEnd w:id="23"/>
    <w:bookmarkStart w:id="24" w:name="Xf2ea2c85b1f59235f461daa491a25780f8c087f"/>
    <w:p>
      <w:pPr>
        <w:pStyle w:val="Heading2"/>
      </w:pPr>
      <w:r>
        <w:t xml:space="preserve">V. Challenges &amp; Mitigation in Malaysia Kuala Lumpur's Market</w:t>
      </w:r>
    </w:p>
    <w:p>
      <w:pPr>
        <w:pStyle w:val="FirstParagraph"/>
      </w:pPr>
      <w:r>
        <w:t xml:space="preserve">Despite growth, challenges persist. The Sales Report identifies three critical gaps:</w:t>
      </w:r>
    </w:p>
    <w:p>
      <w:pPr>
        <w:pStyle w:val="BodyText"/>
      </w:pPr>
      <w:r>
        <w:t xml:space="preserve">Challenge</w:t>
      </w:r>
    </w:p>
    <w:p>
      <w:pPr>
        <w:pStyle w:val="BodyText"/>
      </w:pPr>
      <w:r>
        <w:t xml:space="preserve">Impact on Sales</w:t>
      </w:r>
    </w:p>
    <w:p>
      <w:pPr>
        <w:pStyle w:val="BodyText"/>
      </w:pPr>
      <w:r>
        <w:t xml:space="preserve">Mitigation Strategy (Kuala Lumpur Specific)</w:t>
      </w:r>
    </w:p>
    <w:p>
      <w:pPr>
        <w:pStyle w:val="BodyText"/>
      </w:pPr>
      <w:r>
        <w:t xml:space="preserve">Labor Shortage</w:t>
      </w:r>
    </w:p>
    <w:p>
      <w:pPr>
        <w:pStyle w:val="BodyText"/>
      </w:pPr>
      <w:r>
        <w:t xml:space="preserve">23% delay in new client onboarding (Q2 2023)</w:t>
      </w:r>
    </w:p>
    <w:p>
      <w:pPr>
        <w:pStyle w:val="BodyText"/>
      </w:pPr>
      <w:r>
        <w:t xml:space="preserve">Partnership with University of Malaya for targeted technician recruitment; launched Kuala Lumpur internship program with 18 placements since July</w:t>
      </w:r>
    </w:p>
    <w:p>
      <w:pPr>
        <w:pStyle w:val="BodyText"/>
      </w:pPr>
      <w:r>
        <w:t xml:space="preserve">Certification Costs</w:t>
      </w:r>
    </w:p>
    <w:p>
      <w:pPr>
        <w:pStyle w:val="BodyText"/>
      </w:pPr>
      <w:r>
        <w:t xml:space="preserve">5% sales margin erosion vs. regional competitors</w:t>
      </w:r>
    </w:p>
    <w:p>
      <w:pPr>
        <w:pStyle w:val="BodyText"/>
      </w:pPr>
      <w:r>
        <w:t xml:space="preserve">&lt;</w:t>
      </w:r>
    </w:p>
    <w:p>
      <w:pPr>
        <w:pStyle w:val="BodyText"/>
      </w:pPr>
      <w:r>
        <w:t xml:space="preserve">Negotiated group rates with Malaysia's Institute of Medical Technology, reducing certification costs by 40%</w:t>
      </w:r>
    </w:p>
    <w:p>
      <w:pPr>
        <w:pStyle w:val="BodyText"/>
      </w:pPr>
      <w:r>
        <w:t xml:space="preserve">Regulatory Compliance Gaps</w:t>
      </w:r>
    </w:p>
    <w:p>
      <w:pPr>
        <w:pStyle w:val="BodyText"/>
      </w:pPr>
      <w:r>
        <w:t xml:space="preserve">27% client contract disputes over reporting standards</w:t>
      </w:r>
    </w:p>
    <w:p>
      <w:pPr>
        <w:pStyle w:val="BodyText"/>
      </w:pPr>
      <w:r>
        <w:t xml:space="preserve">Implemented AI-powered compliance checklists for Laboratory Technician workflows—cut disputes by 68%</w:t>
      </w:r>
    </w:p>
    <w:bookmarkEnd w:id="24"/>
    <w:bookmarkStart w:id="25" w:name="Xa379b7fe352019a9890652a3430136d66fd3e58"/>
    <w:p>
      <w:pPr>
        <w:pStyle w:val="Heading2"/>
      </w:pPr>
      <w:r>
        <w:t xml:space="preserve">VI. Future Growth Opportunities in Malaysia Kuala Lumpur</w:t>
      </w:r>
    </w:p>
    <w:p>
      <w:pPr>
        <w:pStyle w:val="FirstParagraph"/>
      </w:pPr>
      <w:r>
        <w:t xml:space="preserve">Based on this Sales Report, we project 34% revenue growth from laboratory services by Q4 2024. Key opportunities include:</w:t>
      </w:r>
    </w:p>
    <w:p>
      <w:pPr>
        <w:numPr>
          <w:ilvl w:val="0"/>
          <w:numId w:val="1003"/>
        </w:numPr>
        <w:pStyle w:val="Compact"/>
      </w:pPr>
      <w:r>
        <w:rPr>
          <w:bCs/>
          <w:b/>
        </w:rPr>
        <w:t xml:space="preserve">Medical Tourism Expansion:</w:t>
      </w:r>
      <w:r>
        <w:t xml:space="preserve"> </w:t>
      </w:r>
      <w:r>
        <w:t xml:space="preserve">Partnering with KL's top hospitals (e.g., Sunway Medical Centre) to embed Laboratory Technician teams in patient care pathways—projected to capture RM15M in new sales from international patients.</w:t>
      </w:r>
    </w:p>
    <w:p>
      <w:pPr>
        <w:numPr>
          <w:ilvl w:val="0"/>
          <w:numId w:val="1003"/>
        </w:numPr>
        <w:pStyle w:val="Compact"/>
      </w:pPr>
      <w:r>
        <w:rPr>
          <w:bCs/>
          <w:b/>
        </w:rPr>
        <w:t xml:space="preserve">Digital Integration:</w:t>
      </w:r>
      <w:r>
        <w:t xml:space="preserve"> </w:t>
      </w:r>
      <w:r>
        <w:t xml:space="preserve">Deploying IoT-enabled lab equipment managed by Laboratory Technician staff, enabling real-time data sharing with sales teams. Early pilots showed 21% faster quote generation.</w:t>
      </w:r>
    </w:p>
    <w:p>
      <w:pPr>
        <w:numPr>
          <w:ilvl w:val="0"/>
          <w:numId w:val="1003"/>
        </w:numPr>
        <w:pStyle w:val="Compact"/>
      </w:pPr>
      <w:r>
        <w:rPr>
          <w:bCs/>
          <w:b/>
        </w:rPr>
        <w:t xml:space="preserve">Specialized Testing Demand:</w:t>
      </w:r>
      <w:r>
        <w:t xml:space="preserve"> </w:t>
      </w:r>
      <w:r>
        <w:t xml:space="preserve">Rising cancer screening needs in Kuala Lumpur present an opportunity to train technicians in liquid biopsy analysis—a service generating 42% higher margins than standard tests.</w:t>
      </w:r>
    </w:p>
    <w:bookmarkEnd w:id="25"/>
    <w:bookmarkStart w:id="26" w:name="Xa84289b1d49aa30ce397da5ca3e8c56542ca83e"/>
    <w:p>
      <w:pPr>
        <w:pStyle w:val="Heading2"/>
      </w:pPr>
      <w:r>
        <w:t xml:space="preserve">VII. Conclusion: Laboratory Technician as the Sales Catalyst</w:t>
      </w:r>
    </w:p>
    <w:p>
      <w:pPr>
        <w:pStyle w:val="FirstParagraph"/>
      </w:pPr>
      <w:r>
        <w:t xml:space="preserve">This Sales Report conclusively demonstrates that in Malaysia Kuala Lumpur, the Laboratory Technician is not an operational cost center but a revenue engine. Their role in ensuring test accuracy, enabling service differentiation, and supporting client relationships directly drives sales growth. As healthcare evolves toward personalized diagnostics—particularly critical for Malaysia's aging population—the strategic deployment of skilled Laboratory Technicians will determine market leadership.</w:t>
      </w:r>
    </w:p>
    <w:p>
      <w:pPr>
        <w:pStyle w:val="BodyText"/>
      </w:pPr>
      <w:r>
        <w:t xml:space="preserve">Recommendation: Allocate 25% of Q1 2024 training budget exclusively to advanced Laboratory Technician certification programs tailored for the Malaysia Kuala Lumpur market. This investment will yield a projected 3.7x ROI through enhanced sales performance, client retention, and premium service pricing power.</w:t>
      </w:r>
    </w:p>
    <w:p>
      <w:pPr>
        <w:pStyle w:val="BodyText"/>
      </w:pPr>
      <w:r>
        <w:t xml:space="preserve">As the heart of medical diagnostics in Southeast Asia, Kuala Lumpur’s laboratory ecosystem is now primed to leverage Laboratory Technician excellence as its primary competitive differentiator in the global marketplace. This Sales Report affirms that in Malaysia Kuala Lumpur’s dynamic healthcare economy, technical precision isn't just a requirement—it's the cornerstone of sales success.</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and Performance in Malaysia Kuala Lumpur</dc:title>
  <dc:creator/>
  <dc:language>en</dc:language>
  <cp:keywords/>
  <dcterms:created xsi:type="dcterms:W3CDTF">2026-07-23T10:43:22Z</dcterms:created>
  <dcterms:modified xsi:type="dcterms:W3CDTF">2026-07-23T10:43:22Z</dcterms:modified>
</cp:coreProperties>
</file>

<file path=docProps/custom.xml><?xml version="1.0" encoding="utf-8"?>
<Properties xmlns="http://schemas.openxmlformats.org/officeDocument/2006/custom-properties" xmlns:vt="http://schemas.openxmlformats.org/officeDocument/2006/docPropsVTypes"/>
</file>