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Mexico</w:t>
      </w:r>
      <w:r>
        <w:t xml:space="preserve"> </w:t>
      </w:r>
      <w:r>
        <w:t xml:space="preserve">City</w:t>
      </w:r>
      <w:r>
        <w:t xml:space="preserve"> </w:t>
      </w:r>
      <w:r>
        <w:t xml:space="preserve">Market</w:t>
      </w:r>
    </w:p>
    <w:bookmarkStart w:id="28" w:name="X3cf7d65d8703f16d45deb308c147e0c7e07bf2b"/>
    <w:p>
      <w:pPr>
        <w:pStyle w:val="Heading1"/>
      </w:pPr>
      <w:r>
        <w:t xml:space="preserve">Comprehensive Sales Report: Laboratory Technician Recruitment &amp; Market Analysis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Division</w:t>
      </w:r>
      <w:r>
        <w:br/>
      </w:r>
      <w:r>
        <w:rPr>
          <w:bCs/>
          <w:b/>
        </w:rPr>
        <w:t xml:space="preserve">Report Type:</w:t>
      </w:r>
      <w:r>
        <w:t xml:space="preserve"> </w:t>
      </w:r>
      <w:r>
        <w:t xml:space="preserve">Sales Performance &amp; Market Intelligence</w:t>
      </w:r>
    </w:p>
    <w:bookmarkStart w:id="20" w:name="i.-executive-summary"/>
    <w:p>
      <w:pPr>
        <w:pStyle w:val="Heading2"/>
      </w:pPr>
      <w:r>
        <w:t xml:space="preserve">I. Executive Summary</w:t>
      </w:r>
    </w:p>
    <w:p>
      <w:pPr>
        <w:pStyle w:val="FirstParagraph"/>
      </w:pPr>
      <w:r>
        <w:t xml:space="preserve">This Sales Report details the recruitment performance and market dynamics for Laboratory Technician positions across Mexico City, Mexico's largest metropolitan hub and critical healthcare center. The analysis reveals a 37% year-over-year increase in demand for certified laboratory technicians driven by expanded public health initiatives, private sector growth, and rising diagnostic needs. Despite robust market activity, our current placement rate stands at 78%, indicating significant untapped opportunities in the Mexico City labor market. This document outlines sales strategies, competitive positioning, and actionable recommendations to capture greater market share in this high-potential segment.</w:t>
      </w:r>
    </w:p>
    <w:bookmarkEnd w:id="20"/>
    <w:bookmarkStart w:id="21" w:name="X21c524b90d30378fd9a4ad63451fe8563567792"/>
    <w:p>
      <w:pPr>
        <w:pStyle w:val="Heading2"/>
      </w:pPr>
      <w:r>
        <w:t xml:space="preserve">II. Mexico City Market Context: Demand Drivers</w:t>
      </w:r>
    </w:p>
    <w:p>
      <w:pPr>
        <w:pStyle w:val="FirstParagraph"/>
      </w:pPr>
      <w:r>
        <w:t xml:space="preserve">Mexico City's healthcare ecosystem serves over 21 million residents across 16 boroughs, requiring constant laboratory support for public hospitals (e.g., IMSS, ISSSTE), private clinics (Cruz Blanca, Médica Sur), and research institutions. The</w:t>
      </w:r>
      <w:r>
        <w:t xml:space="preserve"> </w:t>
      </w:r>
      <w:r>
        <w:rPr>
          <w:iCs/>
          <w:i/>
        </w:rPr>
        <w:t xml:space="preserve">Salud Móvil</w:t>
      </w:r>
      <w:r>
        <w:t xml:space="preserve"> </w:t>
      </w:r>
      <w:r>
        <w:t xml:space="preserve">initiative has accelerated diagnostic testing by 45%, while new biotech facilities like Biocon Mexico City are adding 120+ technician positions annually. Our sales team has confirmed that 83% of healthcare clients in Mexico City cite "urgent staffing gaps" as their top operational challenge. Crucially, certification requirements (e.g., CNCP accreditation) have tightened, creating a premium for certified Laboratory Technicians—a segment our sales pipeline must prioritize.</w:t>
      </w:r>
    </w:p>
    <w:bookmarkEnd w:id="21"/>
    <w:bookmarkStart w:id="22" w:name="iii.-sales-performance-metrics-q3-2023"/>
    <w:p>
      <w:pPr>
        <w:pStyle w:val="Heading2"/>
      </w:pPr>
      <w:r>
        <w:t xml:space="preserve">III. Sales Performance Metrics (Q3 2023)</w:t>
      </w:r>
    </w:p>
    <w:p>
      <w:pPr>
        <w:pStyle w:val="FirstParagraph"/>
      </w:pPr>
      <w:r>
        <w:rPr>
          <w:bCs/>
          <w:b/>
        </w:rPr>
        <w:t xml:space="preserve">Placement Volume:</w:t>
      </w:r>
      <w:r>
        <w:t xml:space="preserve"> </w:t>
      </w:r>
      <w:r>
        <w:t xml:space="preserve">47 Laboratory Technician roles filled in Mexico City (vs. 34 in Q2), representing a 38% quarterly growth.</w:t>
      </w:r>
      <w:r>
        <w:t xml:space="preserve"> </w:t>
      </w:r>
      <w:r>
        <w:rPr>
          <w:bCs/>
          <w:b/>
        </w:rPr>
        <w:t xml:space="preserve">Client Acquisition:</w:t>
      </w:r>
      <w:r>
        <w:t xml:space="preserve"> </w:t>
      </w:r>
      <w:r>
        <w:t xml:space="preserve">Secured contracts with 9 new healthcare providers including Hospital ABC and Genetica Diagnostics (Mexico City's largest private lab).</w:t>
      </w:r>
      <w:r>
        <w:t xml:space="preserve"> </w:t>
      </w:r>
      <w:r>
        <w:rPr>
          <w:bCs/>
          <w:b/>
        </w:rPr>
        <w:t xml:space="preserve">Average Time-to-Fill:</w:t>
      </w:r>
      <w:r>
        <w:t xml:space="preserve"> </w:t>
      </w:r>
      <w:r>
        <w:t xml:space="preserve">Reduced to 14 days (industry average: 28 days), showcasing our Mexico City recruitment efficiency.</w:t>
      </w:r>
      <w:r>
        <w:t xml:space="preserve"> </w:t>
      </w:r>
      <w:r>
        <w:rPr>
          <w:bCs/>
          <w:b/>
        </w:rPr>
        <w:t xml:space="preserve">Revenue Impact:</w:t>
      </w:r>
      <w:r>
        <w:t xml:space="preserve"> </w:t>
      </w:r>
      <w:r>
        <w:t xml:space="preserve">$215,000 generated from technician placements (32% of total healthcare sales).</w:t>
      </w:r>
    </w:p>
    <w:p>
      <w:pPr>
        <w:pStyle w:val="BodyText"/>
      </w:pPr>
      <w:r>
        <w:rPr>
          <w:iCs/>
          <w:i/>
        </w:rPr>
        <w:t xml:space="preserve">Critical Insight:</w:t>
      </w:r>
      <w:r>
        <w:t xml:space="preserve"> </w:t>
      </w:r>
      <w:r>
        <w:t xml:space="preserve">Our successful placements in Mexico City’s CDMX zone (central business districts) have elevated our reputation among key decision-makers at INEGI and Mexican Ministry of Health. However, rural satellite clinics outside CDMX remain underserved—a $1.2M annual opportunity we're targeting.</w:t>
      </w:r>
    </w:p>
    <w:bookmarkEnd w:id="22"/>
    <w:bookmarkStart w:id="23" w:name="iv.-competitive-landscape-analysis"/>
    <w:p>
      <w:pPr>
        <w:pStyle w:val="Heading2"/>
      </w:pPr>
      <w:r>
        <w:t xml:space="preserve">IV. Competitive Landscape Analysis</w:t>
      </w:r>
    </w:p>
    <w:p>
      <w:pPr>
        <w:pStyle w:val="FirstParagraph"/>
      </w:pPr>
      <w:r>
        <w:t xml:space="preserve">Three competitors dominate Mexico City’s Laboratory Technician recruitment:</w:t>
      </w:r>
      <w:r>
        <w:t xml:space="preserve"> </w:t>
      </w:r>
      <w:r>
        <w:t xml:space="preserve">1.</w:t>
      </w:r>
      <w:r>
        <w:t xml:space="preserve"> </w:t>
      </w:r>
      <w:r>
        <w:rPr>
          <w:iCs/>
          <w:i/>
        </w:rPr>
        <w:t xml:space="preserve">TecnoSalud México</w:t>
      </w:r>
      <w:r>
        <w:t xml:space="preserve">: Strong government ties but slow response times (avg. 35-day fill rate).</w:t>
      </w:r>
      <w:r>
        <w:t xml:space="preserve"> </w:t>
      </w:r>
      <w:r>
        <w:t xml:space="preserve">2.</w:t>
      </w:r>
      <w:r>
        <w:t xml:space="preserve"> </w:t>
      </w:r>
      <w:r>
        <w:rPr>
          <w:iCs/>
          <w:i/>
        </w:rPr>
        <w:t xml:space="preserve">Vida Healthcare Staffing</w:t>
      </w:r>
      <w:r>
        <w:t xml:space="preserve">: Aggressive pricing, but low certification retention (68% vs. our 92%).</w:t>
      </w:r>
      <w:r>
        <w:t xml:space="preserve"> </w:t>
      </w:r>
      <w:r>
        <w:t xml:space="preserve">3.</w:t>
      </w:r>
      <w:r>
        <w:t xml:space="preserve"> </w:t>
      </w:r>
      <w:r>
        <w:rPr>
          <w:iCs/>
          <w:i/>
        </w:rPr>
        <w:t xml:space="preserve">Our Brand</w:t>
      </w:r>
      <w:r>
        <w:t xml:space="preserve">: Lead in certified technician matching with superior Mexico City on-ground support.</w:t>
      </w:r>
    </w:p>
    <w:p>
      <w:pPr>
        <w:pStyle w:val="BodyText"/>
      </w:pPr>
      <w:r>
        <w:t xml:space="preserve">Client feedback from Mexico City confirms: "Your team understands local regulations like CNCP and IMMEX programs better than competitors." This advantage directly impacts our sales conversion rate (61% vs. industry 49%). However, salary benchmarking shows we’re 5-7% below market for senior technicians in Zona Rosa and Polanco—requiring immediate strategy adjustment.</w:t>
      </w:r>
    </w:p>
    <w:bookmarkEnd w:id="23"/>
    <w:bookmarkStart w:id="24" w:name="v.-mexico-city-specific-sales-challenges"/>
    <w:p>
      <w:pPr>
        <w:pStyle w:val="Heading2"/>
      </w:pPr>
      <w:r>
        <w:t xml:space="preserve">V. Mexico City-Specific Sales Challenges</w:t>
      </w:r>
    </w:p>
    <w:p>
      <w:pPr>
        <w:pStyle w:val="FirstParagraph"/>
      </w:pPr>
      <w:r>
        <w:t xml:space="preserve">Despite growth, our Mexico City team faces three critical hurdles:</w:t>
      </w:r>
      <w:r>
        <w:t xml:space="preserve"> </w:t>
      </w:r>
      <w:r>
        <w:rPr>
          <w:bCs/>
          <w:b/>
        </w:rPr>
        <w:t xml:space="preserve">1. Certification Fragmentation:</w:t>
      </w:r>
      <w:r>
        <w:t xml:space="preserve"> </w:t>
      </w:r>
      <w:r>
        <w:t xml:space="preserve">Over 30 certification bodies operate in Mexico City (e.g., COFEPRIS, CONACyT), causing client confusion. Our sales reps spend 15+ hours/week clarifying accreditation paths—a preventable delay.</w:t>
      </w:r>
      <w:r>
        <w:t xml:space="preserve"> </w:t>
      </w:r>
      <w:r>
        <w:rPr>
          <w:bCs/>
          <w:b/>
        </w:rPr>
        <w:t xml:space="preserve">2. Logistics Barriers:</w:t>
      </w:r>
      <w:r>
        <w:t xml:space="preserve"> </w:t>
      </w:r>
      <w:r>
        <w:t xml:space="preserve">High traffic in Mexico City's central zones (e.g., Reforma, Roma Norte) increases candidate travel time by 28%, affecting retention rates for remote positions.</w:t>
      </w:r>
      <w:r>
        <w:t xml:space="preserve"> </w:t>
      </w:r>
      <w:r>
        <w:rPr>
          <w:bCs/>
          <w:b/>
        </w:rPr>
        <w:t xml:space="preserve">3. Cultural Misalignment:</w:t>
      </w:r>
      <w:r>
        <w:t xml:space="preserve"> </w:t>
      </w:r>
      <w:r>
        <w:t xml:space="preserve">New hires from Guadalajara or Monterrey often struggle with Mexico City’s healthcare protocols, leading to 18% higher turnover in non-local technicians.</w:t>
      </w:r>
    </w:p>
    <w:bookmarkEnd w:id="24"/>
    <w:bookmarkStart w:id="25" w:name="Xe0ad37710be0ef61f843a9d6972fb30886a842d"/>
    <w:p>
      <w:pPr>
        <w:pStyle w:val="Heading2"/>
      </w:pPr>
      <w:r>
        <w:t xml:space="preserve">VI. Actionable Sales Strategies for Mexico City</w:t>
      </w:r>
    </w:p>
    <w:p>
      <w:pPr>
        <w:pStyle w:val="FirstParagraph"/>
      </w:pPr>
      <w:r>
        <w:t xml:space="preserve">To capture 45% market share by Q1 2024, we propose:</w:t>
      </w:r>
    </w:p>
    <w:p>
      <w:pPr>
        <w:numPr>
          <w:ilvl w:val="0"/>
          <w:numId w:val="1001"/>
        </w:numPr>
        <w:pStyle w:val="Compact"/>
      </w:pPr>
      <w:r>
        <w:rPr>
          <w:bCs/>
          <w:b/>
        </w:rPr>
        <w:t xml:space="preserve">Localized Certification Portal:</w:t>
      </w:r>
      <w:r>
        <w:t xml:space="preserve"> </w:t>
      </w:r>
      <w:r>
        <w:t xml:space="preserve">Launch a Mexico City-specific digital hub (late Q4) simplifying CNCP/COFEPRIS requirements. Expected ROI: $87K/year through faster client onboarding.</w:t>
      </w:r>
    </w:p>
    <w:p>
      <w:pPr>
        <w:numPr>
          <w:ilvl w:val="0"/>
          <w:numId w:val="1001"/>
        </w:numPr>
        <w:pStyle w:val="Compact"/>
      </w:pPr>
      <w:r>
        <w:rPr>
          <w:bCs/>
          <w:b/>
        </w:rPr>
        <w:t xml:space="preserve">City-Based Talent Pools:</w:t>
      </w:r>
      <w:r>
        <w:t xml:space="preserve"> </w:t>
      </w:r>
      <w:r>
        <w:t xml:space="preserve">Partner with UNAM and IPN to create dedicated Laboratory Technician pipelines targeting students in CDMX boroughs (e.g., Benito Juárez, Cuauhtémoc). Initial 200-student pilot launched October 15.</w:t>
      </w:r>
    </w:p>
    <w:p>
      <w:pPr>
        <w:numPr>
          <w:ilvl w:val="0"/>
          <w:numId w:val="1001"/>
        </w:numPr>
        <w:pStyle w:val="Compact"/>
      </w:pPr>
      <w:r>
        <w:rPr>
          <w:bCs/>
          <w:b/>
        </w:rPr>
        <w:t xml:space="preserve">Dynamic Pricing Model:</w:t>
      </w:r>
      <w:r>
        <w:t xml:space="preserve"> </w:t>
      </w:r>
      <w:r>
        <w:t xml:space="preserve">Implement Mexico City-specific salary bands reflecting zone costs (Zona Rosa: $48k USD, Iztapalapa: $39k USD). This addresses our current pricing gap while maintaining margins.</w:t>
      </w:r>
    </w:p>
    <w:p>
      <w:pPr>
        <w:numPr>
          <w:ilvl w:val="0"/>
          <w:numId w:val="1001"/>
        </w:numPr>
        <w:pStyle w:val="Compact"/>
      </w:pPr>
      <w:r>
        <w:rPr>
          <w:bCs/>
          <w:b/>
        </w:rPr>
        <w:t xml:space="preserve">Cultural Integration Program:</w:t>
      </w:r>
      <w:r>
        <w:t xml:space="preserve"> </w:t>
      </w:r>
      <w:r>
        <w:t xml:space="preserve">Mandatory 5-day orientation for all new Mexico City hires covering local protocols (e.g., INEGI reporting standards), reducing turnover by 25%.</w:t>
      </w:r>
    </w:p>
    <w:bookmarkEnd w:id="25"/>
    <w:bookmarkStart w:id="26" w:name="X106ce66aa47c3796a372697a14dd2cdf20da65f"/>
    <w:p>
      <w:pPr>
        <w:pStyle w:val="Heading2"/>
      </w:pPr>
      <w:r>
        <w:t xml:space="preserve">VII. Sales Forecast: Mexico City Laboratory Technician Market</w:t>
      </w:r>
    </w:p>
    <w:p>
      <w:pPr>
        <w:pStyle w:val="FirstParagraph"/>
      </w:pPr>
      <w:r>
        <w:t xml:space="preserve">We project $1.8M in annual revenue from this segment by Q4 2024 (vs. $1.3M in Q3 2023). This growth stems from three catalysts:</w:t>
      </w:r>
    </w:p>
    <w:p>
      <w:pPr>
        <w:numPr>
          <w:ilvl w:val="0"/>
          <w:numId w:val="1002"/>
        </w:numPr>
        <w:pStyle w:val="Compact"/>
      </w:pPr>
      <w:r>
        <w:t xml:space="preserve">Government mandate requiring all Mexico City public labs to hire certified technicians by 2025.</w:t>
      </w:r>
    </w:p>
    <w:p>
      <w:pPr>
        <w:numPr>
          <w:ilvl w:val="0"/>
          <w:numId w:val="1002"/>
        </w:numPr>
        <w:pStyle w:val="Compact"/>
      </w:pPr>
      <w:r>
        <w:t xml:space="preserve">Expansion of telehealth diagnostics (e.g., Teladoc Mexico City) increasing test volumes by 60% YoY.</w:t>
      </w:r>
    </w:p>
    <w:p>
      <w:pPr>
        <w:numPr>
          <w:ilvl w:val="0"/>
          <w:numId w:val="1002"/>
        </w:numPr>
        <w:pStyle w:val="Compact"/>
      </w:pPr>
      <w:r>
        <w:t xml:space="preserve">Labor shortage creating a 1:3 technician-to-clinic ratio in CDMX—a gap our sales team will aggressively fill.</w:t>
      </w:r>
    </w:p>
    <w:p>
      <w:pPr>
        <w:pStyle w:val="FirstParagraph"/>
      </w:pPr>
      <w:r>
        <w:t xml:space="preserve">Our competitive edge in Mexico City is not merely recruitment—it’s deep regulatory navigation and cultural fluency. While competitors focus on national volume, we own the Mexico City market through hyperlocal strategies. The</w:t>
      </w:r>
      <w:r>
        <w:t xml:space="preserve"> </w:t>
      </w:r>
      <w:r>
        <w:rPr>
          <w:iCs/>
          <w:i/>
        </w:rPr>
        <w:t xml:space="preserve">Sales Report</w:t>
      </w:r>
      <w:r>
        <w:t xml:space="preserve"> </w:t>
      </w:r>
      <w:r>
        <w:t xml:space="preserve">confirms that 89% of client renewals stem from our ability to solve CDMX-specific challenges (e.g., navigating Mexico City’s municipal healthcare permits).</w:t>
      </w:r>
    </w:p>
    <w:bookmarkEnd w:id="26"/>
    <w:bookmarkStart w:id="27" w:name="viii.-conclusion-recommendations"/>
    <w:p>
      <w:pPr>
        <w:pStyle w:val="Heading2"/>
      </w:pPr>
      <w:r>
        <w:t xml:space="preserve">VIII. Conclusion &amp; Recommendations</w:t>
      </w:r>
    </w:p>
    <w:p>
      <w:pPr>
        <w:pStyle w:val="FirstParagraph"/>
      </w:pPr>
      <w:r>
        <w:t xml:space="preserve">The Laboratory Technician market in Mexico City is a high-margin, high-growth opportunity requiring specialized sales execution. We recommend:</w:t>
      </w:r>
      <w:r>
        <w:t xml:space="preserve"> </w:t>
      </w:r>
      <w:r>
        <w:rPr>
          <w:bCs/>
          <w:b/>
        </w:rPr>
        <w:t xml:space="preserve">1.</w:t>
      </w:r>
      <w:r>
        <w:t xml:space="preserve"> </w:t>
      </w:r>
      <w:r>
        <w:t xml:space="preserve">Approving $45K for the CDMX Certification Portal launch (ROI within 9 months).</w:t>
      </w:r>
      <w:r>
        <w:t xml:space="preserve"> </w:t>
      </w:r>
      <w:r>
        <w:rPr>
          <w:bCs/>
          <w:b/>
        </w:rPr>
        <w:t xml:space="preserve">2.</w:t>
      </w:r>
      <w:r>
        <w:t xml:space="preserve"> </w:t>
      </w:r>
      <w:r>
        <w:t xml:space="preserve">Allocating 3 new sales reps exclusively for Mexico City’s public healthcare sector.</w:t>
      </w:r>
      <w:r>
        <w:t xml:space="preserve"> </w:t>
      </w:r>
      <w:r>
        <w:rPr>
          <w:bCs/>
          <w:b/>
        </w:rPr>
        <w:t xml:space="preserve">3.</w:t>
      </w:r>
      <w:r>
        <w:t xml:space="preserve"> </w:t>
      </w:r>
      <w:r>
        <w:t xml:space="preserve">Implementing the dynamic pricing model by November 1 to close our salary gap.</w:t>
      </w:r>
    </w:p>
    <w:p>
      <w:pPr>
        <w:pStyle w:val="BodyText"/>
      </w:pPr>
      <w:r>
        <w:t xml:space="preserve">In summary, Mexico City represents more than a market—it’s the epicenter of Latin America’s laboratory diagnostics growth. By doubling down on local expertise, our Sales Report demonstrates that capturing this segment will position us as the undisputed leader for Laboratory Technician recruitment in Mexico. The time to act is now: every day without localized sales strategy risks losing share to competitors who fail to understand Mexico City’s unique healthcare ecosystem.</w:t>
      </w:r>
    </w:p>
    <w:p>
      <w:pPr>
        <w:pStyle w:val="BodyText"/>
      </w:pPr>
      <w:r>
        <w:rPr>
          <w:bCs/>
          <w:b/>
        </w:rPr>
        <w:t xml:space="preserve">Prepared By:</w:t>
      </w:r>
      <w:r>
        <w:t xml:space="preserve"> </w:t>
      </w:r>
      <w:r>
        <w:t xml:space="preserve">Latin America Sales Intelligence Team</w:t>
      </w:r>
      <w:r>
        <w:br/>
      </w:r>
      <w:r>
        <w:rPr>
          <w:bCs/>
          <w:b/>
        </w:rPr>
        <w:t xml:space="preserve">Contact:</w:t>
      </w:r>
      <w:r>
        <w:t xml:space="preserve"> </w:t>
      </w:r>
      <w:r>
        <w:t xml:space="preserve">sales-intelligence@company.com | +52 55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 Mexico City Market</dc:title>
  <dc:creator/>
  <dc:language>en</dc:language>
  <cp:keywords/>
  <dcterms:created xsi:type="dcterms:W3CDTF">2026-07-21T08:23:18Z</dcterms:created>
  <dcterms:modified xsi:type="dcterms:W3CDTF">2026-07-21T08:23:18Z</dcterms:modified>
</cp:coreProperties>
</file>

<file path=docProps/custom.xml><?xml version="1.0" encoding="utf-8"?>
<Properties xmlns="http://schemas.openxmlformats.org/officeDocument/2006/custom-properties" xmlns:vt="http://schemas.openxmlformats.org/officeDocument/2006/docPropsVTypes"/>
</file>