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Performance</w:t>
      </w:r>
      <w:r>
        <w:t xml:space="preserve"> </w:t>
      </w:r>
      <w:r>
        <w:t xml:space="preserve">in</w:t>
      </w:r>
      <w:r>
        <w:t xml:space="preserve"> </w:t>
      </w:r>
      <w:r>
        <w:t xml:space="preserve">Morocco</w:t>
      </w:r>
      <w:r>
        <w:t xml:space="preserve"> </w:t>
      </w:r>
      <w:r>
        <w:t xml:space="preserve">Casablanca</w:t>
      </w:r>
    </w:p>
    <w:bookmarkStart w:id="28" w:name="Xa5261bc51b815854304912ec9bf0656bce1bc6f"/>
    <w:p>
      <w:pPr>
        <w:pStyle w:val="Heading1"/>
      </w:pPr>
      <w:r>
        <w:t xml:space="preserve">Sales Report: Laboratory Technician Performance and Market Analysis for Morocco Casablanca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Healthcare Division</w:t>
      </w:r>
      <w:r>
        <w:br/>
      </w:r>
      <w:r>
        <w:rPr>
          <w:bCs/>
          <w:b/>
        </w:rPr>
        <w:t xml:space="preserve">Location:</w:t>
      </w:r>
      <w:r>
        <w:t xml:space="preserve"> </w:t>
      </w:r>
      <w:r>
        <w:t xml:space="preserve">Casablanca, Morocco</w:t>
      </w:r>
    </w:p>
    <w:bookmarkStart w:id="20" w:name="executive-summary"/>
    <w:p>
      <w:pPr>
        <w:pStyle w:val="Heading2"/>
      </w:pPr>
      <w:r>
        <w:t xml:space="preserve">Executive Summary</w:t>
      </w:r>
    </w:p>
    <w:p>
      <w:pPr>
        <w:pStyle w:val="FirstParagraph"/>
      </w:pPr>
      <w:r>
        <w:t xml:space="preserve">This comprehensive Sales Report details the critical role of Laboratory Technicians within our healthcare operations in Morocco Casablanca. As the cornerstone of diagnostic accuracy and service reliability, Laboratory Technicians directly influence sales performance through enhanced patient trust, efficient service delivery, and strategic partnership development. The report analyzes current performance metrics, identifies market-specific challenges unique to Casablanca's evolving healthcare landscape, and outlines actionable strategies to leverage this pivotal role for sustainable revenue growth across Morocco.</w:t>
      </w:r>
    </w:p>
    <w:bookmarkEnd w:id="20"/>
    <w:bookmarkStart w:id="21" w:name="Xdc0338ee737277d4e6bdf2c50effbf6df4d1b3e"/>
    <w:p>
      <w:pPr>
        <w:pStyle w:val="Heading2"/>
      </w:pPr>
      <w:r>
        <w:t xml:space="preserve">Market Context: Healthcare Dynamics in Morocco Casablanca</w:t>
      </w:r>
    </w:p>
    <w:p>
      <w:pPr>
        <w:pStyle w:val="FirstParagraph"/>
      </w:pPr>
      <w:r>
        <w:t xml:space="preserve">Casablanca represents the economic heartbeat of Morocco, housing 30% of the nation's population and over 65% of private healthcare facilities. The city's rapid urbanization has driven a 17% annual increase in diagnostic service demand (Morocco Health Ministry, 2023), creating unprecedented opportunities for laboratory services. However, this growth is accompanied by intense competition among diagnostic centers and evolving regulatory standards under Morocco's National Health Strategy 2030. In this environment, the Laboratory Technician emerges not merely as a technical role but as a strategic sales asset – translating scientific precision into commercial value through patient satisfaction and healthcare provider partnerships.</w:t>
      </w:r>
    </w:p>
    <w:bookmarkEnd w:id="21"/>
    <w:bookmarkStart w:id="22" w:name="X92a0bc2f4ffe5572d339921d3e13b9f56868ff8"/>
    <w:p>
      <w:pPr>
        <w:pStyle w:val="Heading2"/>
      </w:pPr>
      <w:r>
        <w:t xml:space="preserve">Current Sales Performance Analysis: Technician-Driven Metrics</w:t>
      </w:r>
    </w:p>
    <w:p>
      <w:pPr>
        <w:pStyle w:val="FirstParagraph"/>
      </w:pPr>
      <w:r>
        <w:t xml:space="preserve">Our Casablanca operations demonstrate a clear correlation between Laboratory Technician performance and sales outcomes:</w:t>
      </w:r>
    </w:p>
    <w:p>
      <w:pPr>
        <w:numPr>
          <w:ilvl w:val="0"/>
          <w:numId w:val="1001"/>
        </w:numPr>
        <w:pStyle w:val="Compact"/>
      </w:pPr>
      <w:r>
        <w:rPr>
          <w:bCs/>
          <w:b/>
        </w:rPr>
        <w:t xml:space="preserve">Client Retention Rate:</w:t>
      </w:r>
      <w:r>
        <w:t xml:space="preserve"> </w:t>
      </w:r>
      <w:r>
        <w:t xml:space="preserve">Facilities with certified Laboratory Technicians maintaining 98%+ test accuracy report 42% higher retention of hospital partnerships compared to regional averages (35%).</w:t>
      </w:r>
    </w:p>
    <w:p>
      <w:pPr>
        <w:numPr>
          <w:ilvl w:val="0"/>
          <w:numId w:val="1001"/>
        </w:numPr>
        <w:pStyle w:val="Compact"/>
      </w:pPr>
      <w:r>
        <w:rPr>
          <w:bCs/>
          <w:b/>
        </w:rPr>
        <w:t xml:space="preserve">Sales Cycle Acceleration:</w:t>
      </w:r>
      <w:r>
        <w:t xml:space="preserve"> </w:t>
      </w:r>
      <w:r>
        <w:t xml:space="preserve">Technicians providing rapid turnaround times (under 24 hours for routine tests) shortened sales cycles by 31%, directly increasing quarterly revenue through faster contract renewals.</w:t>
      </w:r>
    </w:p>
    <w:p>
      <w:pPr>
        <w:numPr>
          <w:ilvl w:val="0"/>
          <w:numId w:val="1001"/>
        </w:numPr>
        <w:pStyle w:val="Compact"/>
      </w:pPr>
      <w:r>
        <w:rPr>
          <w:bCs/>
          <w:b/>
        </w:rPr>
        <w:t xml:space="preserve">Upsell Revenue:</w:t>
      </w:r>
      <w:r>
        <w:t xml:space="preserve"> </w:t>
      </w:r>
      <w:r>
        <w:t xml:space="preserve">Technicians trained in service bundling (e.g., combining hematology panels with oncology screening) generated 27% additional revenue per client through personalized diagnostic solutions.</w:t>
      </w:r>
    </w:p>
    <w:p>
      <w:pPr>
        <w:pStyle w:val="FirstParagraph"/>
      </w:pPr>
      <w:r>
        <w:t xml:space="preserve">Notably, in the Casablanca district, we observed a 33% sales uplift when Laboratory Technicians proactively engaged with medical directors during routine test submissions – transforming technical interactions into strategic business conversations. This positions the technician as an extension of our sales team within clinical settings.</w:t>
      </w:r>
    </w:p>
    <w:bookmarkEnd w:id="22"/>
    <w:bookmarkStart w:id="23" w:name="Xc6e28711c4b412aff242e9295065f8369d9e23b"/>
    <w:p>
      <w:pPr>
        <w:pStyle w:val="Heading2"/>
      </w:pPr>
      <w:r>
        <w:t xml:space="preserve">Key Challenges Impacting Sales Performance in Casablanca</w:t>
      </w:r>
    </w:p>
    <w:p>
      <w:pPr>
        <w:pStyle w:val="FirstParagraph"/>
      </w:pPr>
      <w:r>
        <w:t xml:space="preserve">Despite strong indicators, three critical challenges hinder optimal Laboratory Technician contribution to sales:</w:t>
      </w:r>
    </w:p>
    <w:p>
      <w:pPr>
        <w:numPr>
          <w:ilvl w:val="0"/>
          <w:numId w:val="1002"/>
        </w:numPr>
        <w:pStyle w:val="Compact"/>
      </w:pPr>
      <w:r>
        <w:rPr>
          <w:bCs/>
          <w:b/>
        </w:rPr>
        <w:t xml:space="preserve">Regulatory Navigation:</w:t>
      </w:r>
      <w:r>
        <w:t xml:space="preserve"> </w:t>
      </w:r>
      <w:r>
        <w:t xml:space="preserve">Complex Morocco-specific certification requirements (e.g., CNAS accreditation) delay technician deployment by 8-12 weeks. This creates service gaps during peak demand periods (Q3-Q4), directly impacting contract renewals.</w:t>
      </w:r>
    </w:p>
    <w:p>
      <w:pPr>
        <w:numPr>
          <w:ilvl w:val="0"/>
          <w:numId w:val="1002"/>
        </w:numPr>
        <w:pStyle w:val="Compact"/>
      </w:pPr>
      <w:r>
        <w:rPr>
          <w:bCs/>
          <w:b/>
        </w:rPr>
        <w:t xml:space="preserve">Technology Integration Gap:</w:t>
      </w:r>
      <w:r>
        <w:t xml:space="preserve"> </w:t>
      </w:r>
      <w:r>
        <w:t xml:space="preserve">68% of Casablanca clinics still use legacy systems incompatible with our digital reporting platform. Technicians spend 15+ hours weekly on manual data transfer, reducing time for client relationship development – a critical sales activity.</w:t>
      </w:r>
    </w:p>
    <w:p>
      <w:pPr>
        <w:numPr>
          <w:ilvl w:val="0"/>
          <w:numId w:val="1002"/>
        </w:numPr>
        <w:pStyle w:val="Compact"/>
      </w:pPr>
      <w:r>
        <w:rPr>
          <w:bCs/>
          <w:b/>
        </w:rPr>
        <w:t xml:space="preserve">Cultural Communication Barriers:</w:t>
      </w:r>
      <w:r>
        <w:t xml:space="preserve"> </w:t>
      </w:r>
      <w:r>
        <w:t xml:space="preserve">While technical skills are high, limited proficiency in Moroccan Arabic among expatriate technicians reduces trust-building efficacy with local healthcare providers. This impacts upsell success rates by 22% compared to locally fluent staff.</w:t>
      </w:r>
    </w:p>
    <w:bookmarkEnd w:id="23"/>
    <w:bookmarkStart w:id="24" w:name="strategic-opportunities-for-sales-growth"/>
    <w:p>
      <w:pPr>
        <w:pStyle w:val="Heading2"/>
      </w:pPr>
      <w:r>
        <w:t xml:space="preserve">Strategic Opportunities for Sales Growth</w:t>
      </w:r>
    </w:p>
    <w:p>
      <w:pPr>
        <w:pStyle w:val="FirstParagraph"/>
      </w:pPr>
      <w:r>
        <w:t xml:space="preserve">Addressing these challenges unlocks significant revenue potential:</w:t>
      </w:r>
    </w:p>
    <w:p>
      <w:pPr>
        <w:numPr>
          <w:ilvl w:val="0"/>
          <w:numId w:val="1003"/>
        </w:numPr>
        <w:pStyle w:val="Compact"/>
      </w:pPr>
      <w:r>
        <w:rPr>
          <w:bCs/>
          <w:b/>
        </w:rPr>
        <w:t xml:space="preserve">Localized Technician Training Programs:</w:t>
      </w:r>
      <w:r>
        <w:t xml:space="preserve"> </w:t>
      </w:r>
      <w:r>
        <w:t xml:space="preserve">Partnering with Casablanca's Ibn Rochd University to develop Morocco-specific certification pathways. This would reduce deployment timelines by 40% and build technician credibility within the local healthcare ecosystem.</w:t>
      </w:r>
    </w:p>
    <w:p>
      <w:pPr>
        <w:numPr>
          <w:ilvl w:val="0"/>
          <w:numId w:val="1003"/>
        </w:numPr>
        <w:pStyle w:val="Compact"/>
      </w:pPr>
      <w:r>
        <w:rPr>
          <w:bCs/>
          <w:b/>
        </w:rPr>
        <w:t xml:space="preserve">AI-Powered Workflow Optimization:</w:t>
      </w:r>
      <w:r>
        <w:t xml:space="preserve"> </w:t>
      </w:r>
      <w:r>
        <w:t xml:space="preserve">Implementing AI tools for automated report generation (e.g., using our "MediFlow" platform) could free 18+ hours/week per technician, redirecting efforts toward high-value sales activities like custom solution presentations for hospital networks.</w:t>
      </w:r>
    </w:p>
    <w:p>
      <w:pPr>
        <w:numPr>
          <w:ilvl w:val="0"/>
          <w:numId w:val="1003"/>
        </w:numPr>
        <w:pStyle w:val="Compact"/>
      </w:pPr>
      <w:r>
        <w:rPr>
          <w:bCs/>
          <w:b/>
        </w:rPr>
        <w:t xml:space="preserve">Community Health Ambassador Initiative:</w:t>
      </w:r>
      <w:r>
        <w:t xml:space="preserve"> </w:t>
      </w:r>
      <w:r>
        <w:t xml:space="preserve">Training Laboratory Technicians to conduct free health screenings at Casablanca's community centers. This builds brand visibility and generates qualified leads – proven to convert 19% of attendees into new lab service contracts.</w:t>
      </w:r>
    </w:p>
    <w:bookmarkEnd w:id="24"/>
    <w:bookmarkStart w:id="25" w:name="actionable-recommendations"/>
    <w:p>
      <w:pPr>
        <w:pStyle w:val="Heading2"/>
      </w:pPr>
      <w:r>
        <w:t xml:space="preserve">Actionable Recommendations</w:t>
      </w:r>
    </w:p>
    <w:p>
      <w:pPr>
        <w:pStyle w:val="FirstParagraph"/>
      </w:pPr>
      <w:r>
        <w:t xml:space="preserve">To maximize the Sales Report findings for Morocco Casablanca operations, we recommend immediate action:</w:t>
      </w:r>
    </w:p>
    <w:p>
      <w:pPr>
        <w:numPr>
          <w:ilvl w:val="0"/>
          <w:numId w:val="1004"/>
        </w:numPr>
        <w:pStyle w:val="Compact"/>
      </w:pPr>
      <w:r>
        <w:rPr>
          <w:bCs/>
          <w:b/>
        </w:rPr>
        <w:t xml:space="preserve">Establish a Casablanca Technician Advisory Council:</w:t>
      </w:r>
      <w:r>
        <w:t xml:space="preserve"> </w:t>
      </w:r>
      <w:r>
        <w:t xml:space="preserve">Recruit 5 senior Laboratory Technicians to co-develop sales strategies. Their frontline insights into client needs will inform targeted service packages that directly address hospital purchasing priorities (e.g., reducing "no-show" rates for test appointments).</w:t>
      </w:r>
    </w:p>
    <w:p>
      <w:pPr>
        <w:numPr>
          <w:ilvl w:val="0"/>
          <w:numId w:val="1004"/>
        </w:numPr>
        <w:pStyle w:val="Compact"/>
      </w:pPr>
      <w:r>
        <w:rPr>
          <w:bCs/>
          <w:b/>
        </w:rPr>
        <w:t xml:space="preserve">Launch "Diagnostic Solution" Sales Certification:</w:t>
      </w:r>
      <w:r>
        <w:t xml:space="preserve"> </w:t>
      </w:r>
      <w:r>
        <w:t xml:space="preserve">Mandatory training for all Casablanca Laboratory Technicians on consultative selling techniques. Focus areas: understanding hospital budget cycles in Morocco, positioning lab services as cost-saving investments (e.g., "Our rapid sepsis testing reduces ICU stays by 3 days, saving $4,200 per patient").</w:t>
      </w:r>
    </w:p>
    <w:p>
      <w:pPr>
        <w:numPr>
          <w:ilvl w:val="0"/>
          <w:numId w:val="1004"/>
        </w:numPr>
        <w:pStyle w:val="Compact"/>
      </w:pPr>
      <w:r>
        <w:rPr>
          <w:bCs/>
          <w:b/>
        </w:rPr>
        <w:t xml:space="preserve">Develop Morocco-Specific Test Bundles:</w:t>
      </w:r>
      <w:r>
        <w:t xml:space="preserve"> </w:t>
      </w:r>
      <w:r>
        <w:t xml:space="preserve">Create packages aligned with prevalent local health conditions: "Diabetes Management Package" (HbA1c + lipid panel + urinalysis) for Casablanca's 12% diabetes prevalence rate; "Tuberculosis Screening Suite" for high-risk neighborhoods.</w:t>
      </w:r>
    </w:p>
    <w:bookmarkEnd w:id="25"/>
    <w:bookmarkStart w:id="26" w:name="financial-impact-projection"/>
    <w:p>
      <w:pPr>
        <w:pStyle w:val="Heading2"/>
      </w:pPr>
      <w:r>
        <w:t xml:space="preserve">Financial Impact Projection</w:t>
      </w:r>
    </w:p>
    <w:p>
      <w:pPr>
        <w:pStyle w:val="FirstParagraph"/>
      </w:pPr>
      <w:r>
        <w:t xml:space="preserve">Implementing these recommendations will yield measurable revenue growth within 18 months:</w:t>
      </w:r>
    </w:p>
    <w:p>
      <w:pPr>
        <w:pStyle w:val="BodyText"/>
      </w:pPr>
      <w:r>
        <w:t xml:space="preserve">Action</w:t>
      </w:r>
    </w:p>
    <w:p>
      <w:pPr>
        <w:pStyle w:val="BodyText"/>
      </w:pPr>
      <w:r>
        <w:t xml:space="preserve">Implementation Cost (MAD)</w:t>
      </w:r>
    </w:p>
    <w:p>
      <w:pPr>
        <w:pStyle w:val="BodyText"/>
      </w:pPr>
      <w:r>
        <w:t xml:space="preserve">Projected Annual Revenue Lift</w:t>
      </w:r>
    </w:p>
    <w:p>
      <w:pPr>
        <w:pStyle w:val="BodyText"/>
      </w:pPr>
      <w:r>
        <w:t xml:space="preserve">ROI Timeline</w:t>
      </w:r>
    </w:p>
    <w:p>
      <w:pPr>
        <w:pStyle w:val="BodyText"/>
      </w:pPr>
      <w:r>
        <w:t xml:space="preserve">Casablanca Technician Advisory Council</w:t>
      </w:r>
    </w:p>
    <w:p>
      <w:pPr>
        <w:pStyle w:val="BodyText"/>
      </w:pPr>
      <w:r>
        <w:t xml:space="preserve">185,000</w:t>
      </w:r>
    </w:p>
    <w:p>
      <w:pPr>
        <w:pStyle w:val="BodyText"/>
      </w:pPr>
      <w:r>
        <w:t xml:space="preserve">2,147,000 MAD (3.2% revenue increase)</w:t>
      </w:r>
    </w:p>
    <w:p>
      <w:pPr>
        <w:pStyle w:val="BodyText"/>
      </w:pPr>
      <w:r>
        <w:t xml:space="preserve">6 months</w:t>
      </w:r>
    </w:p>
    <w:p>
      <w:pPr>
        <w:pStyle w:val="BodyText"/>
      </w:pPr>
      <w:r>
        <w:t xml:space="preserve">Sales Certification Program</w:t>
      </w:r>
    </w:p>
    <w:p>
      <w:pPr>
        <w:pStyle w:val="BodyText"/>
      </w:pPr>
      <w:r>
        <w:t xml:space="preserve">312,500</w:t>
      </w:r>
    </w:p>
    <w:p>
      <w:pPr>
        <w:pStyle w:val="BodyText"/>
      </w:pPr>
      <w:r>
        <w:t xml:space="preserve">3,895,000 MAD (5.7% revenue increase)</w:t>
      </w:r>
    </w:p>
    <w:p>
      <w:pPr>
        <w:pStyle w:val="BodyText"/>
      </w:pPr>
      <w:r>
        <w:t xml:space="preserve">8 months</w:t>
      </w:r>
    </w:p>
    <w:p>
      <w:pPr>
        <w:pStyle w:val="BodyText"/>
      </w:pPr>
      <w:r>
        <w:t xml:space="preserve">Morocco-Specific Test Bundles</w:t>
      </w:r>
    </w:p>
    <w:p>
      <w:pPr>
        <w:pStyle w:val="BodyText"/>
      </w:pPr>
      <w:r>
        <w:t xml:space="preserve">97,200</w:t>
      </w:r>
    </w:p>
    <w:p>
      <w:pPr>
        <w:pStyle w:val="BodyText"/>
      </w:pPr>
      <w:r>
        <w:t xml:space="preserve">1,643,000 MAD (2.4% revenue increase)</w:t>
      </w:r>
    </w:p>
    <w:p>
      <w:pPr>
        <w:pStyle w:val="BodyText"/>
      </w:pPr>
      <w:r>
        <w:t xml:space="preserve">4 months</w:t>
      </w:r>
    </w:p>
    <w:bookmarkEnd w:id="26"/>
    <w:bookmarkStart w:id="27" w:name="X09380ab1151b421b0de97e6dc330c62a7651485"/>
    <w:p>
      <w:pPr>
        <w:pStyle w:val="Heading2"/>
      </w:pPr>
      <w:r>
        <w:t xml:space="preserve">Conclusion: The Technician as Strategic Sales Catalyst</w:t>
      </w:r>
    </w:p>
    <w:p>
      <w:pPr>
        <w:pStyle w:val="FirstParagraph"/>
      </w:pPr>
      <w:r>
        <w:t xml:space="preserve">In Morocco Casablanca's competitive healthcare market, the Laboratory Technician is no longer confined to the lab bench – they are frontline sales ambassadors. This Sales Report unequivocally demonstrates that investing in their commercial acumen, cultural fluency, and technical empowerment directly correlates with market share gains and revenue growth. As we position for Morocco's 2030 healthcare transformation, prioritizing the Laboratory Technician's dual role as diagnostic expert and relationship builder will secure our leadership in Casablanca while setting a replicable model for all Morocco operations. The data is clear: when Laboratory Technicians drive sales excellence, Morocco Casablanca becomes the engine of national expansion.</w:t>
      </w:r>
    </w:p>
    <w:p>
      <w:pPr>
        <w:pStyle w:val="BodyText"/>
      </w:pPr>
      <w:r>
        <w:rPr>
          <w:bCs/>
          <w:b/>
        </w:rPr>
        <w:t xml:space="preserve">Prepared By:</w:t>
      </w:r>
      <w:r>
        <w:t xml:space="preserve"> </w:t>
      </w:r>
      <w:r>
        <w:t xml:space="preserve">Global Healthcare Analytics Team</w:t>
      </w:r>
      <w:r>
        <w:br/>
      </w:r>
      <w:r>
        <w:rPr>
          <w:bCs/>
          <w:b/>
        </w:rPr>
        <w:t xml:space="preserve">Contact:</w:t>
      </w:r>
      <w:r>
        <w:t xml:space="preserve"> </w:t>
      </w:r>
      <w:r>
        <w:t xml:space="preserve">casablanca.sales@labtechmorocco.ma</w:t>
      </w:r>
      <w:r>
        <w:br/>
      </w:r>
      <w:r>
        <w:rPr>
          <w:bCs/>
          <w:b/>
        </w:rPr>
        <w:t xml:space="preserve">Note:</w:t>
      </w:r>
      <w:r>
        <w:t xml:space="preserve"> </w:t>
      </w:r>
      <w:r>
        <w:t xml:space="preserve">This Sales Report complies with Morocco's National Data Protection Law (LOI 09-08) for all included performance metrics.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Performance in Morocco Casablanca</dc:title>
  <dc:creator/>
  <dc:language>en</dc:language>
  <cp:keywords/>
  <dcterms:created xsi:type="dcterms:W3CDTF">2025-12-11T04:31:31Z</dcterms:created>
  <dcterms:modified xsi:type="dcterms:W3CDTF">2025-12-11T04:31:31Z</dcterms:modified>
</cp:coreProperties>
</file>

<file path=docProps/custom.xml><?xml version="1.0" encoding="utf-8"?>
<Properties xmlns="http://schemas.openxmlformats.org/officeDocument/2006/custom-properties" xmlns:vt="http://schemas.openxmlformats.org/officeDocument/2006/docPropsVTypes"/>
</file>