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Laboratory</w:t>
      </w:r>
      <w:r>
        <w:t xml:space="preserve"> </w:t>
      </w:r>
      <w:r>
        <w:t xml:space="preserve">Technician</w:t>
      </w:r>
      <w:r>
        <w:t xml:space="preserve"> </w:t>
      </w:r>
      <w:r>
        <w:t xml:space="preserve">Sales</w:t>
      </w:r>
      <w:r>
        <w:t xml:space="preserve"> </w:t>
      </w:r>
      <w:r>
        <w:t xml:space="preserve">Report:</w:t>
      </w:r>
      <w:r>
        <w:t xml:space="preserve"> </w:t>
      </w:r>
      <w:r>
        <w:t xml:space="preserve">New</w:t>
      </w:r>
      <w:r>
        <w:t xml:space="preserve"> </w:t>
      </w:r>
      <w:r>
        <w:t xml:space="preserve">Zealand</w:t>
      </w:r>
      <w:r>
        <w:t xml:space="preserve"> </w:t>
      </w:r>
      <w:r>
        <w:t xml:space="preserve">Wellington</w:t>
      </w:r>
      <w:r>
        <w:t xml:space="preserve"> </w:t>
      </w:r>
      <w:r>
        <w:t xml:space="preserve">Region</w:t>
      </w:r>
    </w:p>
    <w:bookmarkStart w:id="26" w:name="X48a82a4abd3b35de92743e7131677ee44b13845"/>
    <w:p>
      <w:pPr>
        <w:pStyle w:val="Heading1"/>
      </w:pPr>
      <w:r>
        <w:t xml:space="preserve">Sales Report: Strategic Recruitment of Laboratory Technicians in New Zealand's Wellington Region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Life Sciences Recruitment Division</w:t>
      </w:r>
      <w:r>
        <w:br/>
      </w:r>
      <w:r>
        <w:rPr>
          <w:bCs/>
          <w:b/>
        </w:rPr>
        <w:t xml:space="preserve">Region Covered:</w:t>
      </w:r>
      <w:r>
        <w:t xml:space="preserve"> </w:t>
      </w:r>
      <w:r>
        <w:t xml:space="preserve">New Zealand Wellington (Including Capital City &amp; Surrounding Health Districts)</w:t>
      </w:r>
    </w:p>
    <w:bookmarkStart w:id="20" w:name="executive-summary"/>
    <w:p>
      <w:pPr>
        <w:pStyle w:val="Heading2"/>
      </w:pPr>
      <w:r>
        <w:t xml:space="preserve">Executive Summary</w:t>
      </w:r>
    </w:p>
    <w:p>
      <w:pPr>
        <w:pStyle w:val="FirstParagraph"/>
      </w:pPr>
      <w:r>
        <w:t xml:space="preserve">This Sales Report details the strategic recruitment efforts for Laboratory Technicians across the New Zealand Wellington region, representing a critical talent acquisition initiative for healthcare providers, diagnostic laboratories, and research institutions. In a market experiencing accelerated demand driven by post-pandemic healthcare expansion and biotechnology investment, securing skilled Laboratory Technicians has become a cornerstone of operational success. This report outlines current market dynamics, recruitment performance metrics (referred to internally as "sales" of qualified talent), key challenges specific to the Wellington ecosystem, and forward-looking strategies for 2024. The focus remains squarely on delivering high-impact Laboratory Technician placements that directly support the region's health infrastructure and scientific advancement.</w:t>
      </w:r>
    </w:p>
    <w:bookmarkEnd w:id="20"/>
    <w:bookmarkStart w:id="21" w:name="X6bb3e8575e329ba40ed68cbd7f569b7754dc3de"/>
    <w:p>
      <w:pPr>
        <w:pStyle w:val="Heading2"/>
      </w:pPr>
      <w:r>
        <w:t xml:space="preserve">Market Analysis: The Demand Surge in Wellington</w:t>
      </w:r>
    </w:p>
    <w:p>
      <w:pPr>
        <w:pStyle w:val="FirstParagraph"/>
      </w:pPr>
      <w:r>
        <w:t xml:space="preserve">The New Zealand Wellington Region is experiencing a significant uptick in demand for Laboratory Technicians, fueled by several converging factors. As the political and healthcare hub of New Zealand, Wellington hosts the headquarters of Health New Zealand (Te Whatu Ora), major public health laboratories (including ESR - Institute of Environmental Science and Research), and a growing cluster of biotech startups within Wellington's innovation precincts like Te Aro and the University of Otago, Wellington campus. According to recent Stats NZ data, the healthcare sector in Wellington has grown by 6.2% annually over the past two years, directly correlating with a 34% increase in Laboratory Technician vacancies reported by local employers from Q1 2022 to Q3 2023.</w:t>
      </w:r>
    </w:p>
    <w:p>
      <w:pPr>
        <w:pStyle w:val="BodyText"/>
      </w:pPr>
      <w:r>
        <w:t xml:space="preserve">Key drivers include:</w:t>
      </w:r>
    </w:p>
    <w:p>
      <w:pPr>
        <w:numPr>
          <w:ilvl w:val="0"/>
          <w:numId w:val="1001"/>
        </w:numPr>
        <w:pStyle w:val="Compact"/>
      </w:pPr>
      <w:r>
        <w:rPr>
          <w:bCs/>
          <w:b/>
        </w:rPr>
        <w:t xml:space="preserve">Health System Transformation:</w:t>
      </w:r>
      <w:r>
        <w:t xml:space="preserve"> </w:t>
      </w:r>
      <w:r>
        <w:t xml:space="preserve">The rollout of Te Whatu Ora necessitates enhanced diagnostic capabilities across all health boards, requiring additional certified Laboratory Technicians.</w:t>
      </w:r>
    </w:p>
    <w:p>
      <w:pPr>
        <w:numPr>
          <w:ilvl w:val="0"/>
          <w:numId w:val="1001"/>
        </w:numPr>
        <w:pStyle w:val="Compact"/>
      </w:pPr>
      <w:r>
        <w:rPr>
          <w:bCs/>
          <w:b/>
        </w:rPr>
        <w:t xml:space="preserve">Rise in Chronic Disease Management:</w:t>
      </w:r>
      <w:r>
        <w:t xml:space="preserve"> </w:t>
      </w:r>
      <w:r>
        <w:t xml:space="preserve">Increasing prevalence of conditions like diabetes and cardiovascular disease drives demand for routine clinical testing.</w:t>
      </w:r>
    </w:p>
    <w:p>
      <w:pPr>
        <w:numPr>
          <w:ilvl w:val="0"/>
          <w:numId w:val="1001"/>
        </w:numPr>
        <w:pStyle w:val="Compact"/>
      </w:pPr>
      <w:r>
        <w:rPr>
          <w:bCs/>
          <w:b/>
        </w:rPr>
        <w:t xml:space="preserve">Biosecurity &amp; Environmental Focus:</w:t>
      </w:r>
      <w:r>
        <w:t xml:space="preserve"> </w:t>
      </w:r>
      <w:r>
        <w:t xml:space="preserve">ESR's expanded role in national biosecurity (e.g., food safety, environmental monitoring) has created specialized technician roles unique to the Wellington region.</w:t>
      </w:r>
    </w:p>
    <w:p>
      <w:pPr>
        <w:numPr>
          <w:ilvl w:val="0"/>
          <w:numId w:val="1001"/>
        </w:numPr>
        <w:pStyle w:val="Compact"/>
      </w:pPr>
      <w:r>
        <w:rPr>
          <w:bCs/>
          <w:b/>
        </w:rPr>
        <w:t xml:space="preserve">University &amp; Research Investment:</w:t>
      </w:r>
      <w:r>
        <w:t xml:space="preserve"> </w:t>
      </w:r>
      <w:r>
        <w:t xml:space="preserve">Victoria University of Wellington and Massey University's campuses drive demand for research-focused Laboratory Technicians.</w:t>
      </w:r>
    </w:p>
    <w:bookmarkEnd w:id="21"/>
    <w:bookmarkStart w:id="22" w:name="X272e15c3693730add8411fbb29d829fb2dda9f3"/>
    <w:p>
      <w:pPr>
        <w:pStyle w:val="Heading2"/>
      </w:pPr>
      <w:r>
        <w:t xml:space="preserve">Recruitment Performance: Sales Metrics for Laboratory Technician Talent</w:t>
      </w:r>
    </w:p>
    <w:p>
      <w:pPr>
        <w:pStyle w:val="FirstParagraph"/>
      </w:pPr>
      <w:r>
        <w:t xml:space="preserve">This quarter, our dedicated Wellington recruitment team achieved a "sales" rate of 87% against target for placing qualified Laboratory Technicians. We successfully filled 42 positions across major clients including Wellington Regional Hospital, Aotea Pathology Network, and several university research labs. Key performance indicators (KPIs) include:</w:t>
      </w:r>
    </w:p>
    <w:p>
      <w:pPr>
        <w:pStyle w:val="BodyText"/>
      </w:pPr>
      <w:r>
        <w:t xml:space="preserve">Recruitment Metric</w:t>
      </w:r>
    </w:p>
    <w:p>
      <w:pPr>
        <w:pStyle w:val="BodyText"/>
      </w:pPr>
      <w:r>
        <w:t xml:space="preserve">This Quarter</w:t>
      </w:r>
    </w:p>
    <w:p>
      <w:pPr>
        <w:pStyle w:val="BodyText"/>
      </w:pPr>
      <w:r>
        <w:t xml:space="preserve">Quarter-on-Quarter Change</w:t>
      </w:r>
    </w:p>
    <w:p>
      <w:pPr>
        <w:pStyle w:val="BodyText"/>
      </w:pPr>
      <w:r>
        <w:t xml:space="preserve">Total Positions Filled (Laboratory Technician)</w:t>
      </w:r>
    </w:p>
    <w:p>
      <w:pPr>
        <w:pStyle w:val="BodyText"/>
      </w:pPr>
      <w:r>
        <w:t xml:space="preserve">42</w:t>
      </w:r>
    </w:p>
    <w:p>
      <w:pPr>
        <w:pStyle w:val="BodyText"/>
      </w:pPr>
      <w:r>
        <w:t xml:space="preserve">+18%</w:t>
      </w:r>
    </w:p>
    <w:p>
      <w:pPr>
        <w:pStyle w:val="BodyText"/>
      </w:pPr>
      <w:r>
        <w:t xml:space="preserve">Average Time-to-Fill</w:t>
      </w:r>
    </w:p>
    <w:p>
      <w:pPr>
        <w:pStyle w:val="BodyText"/>
      </w:pPr>
      <w:r>
        <w:t xml:space="preserve">28 days</w:t>
      </w:r>
    </w:p>
    <w:p>
      <w:pPr>
        <w:pStyle w:val="BodyText"/>
      </w:pPr>
      <w:r>
        <w:t xml:space="preserve">-15% (Faster than Q3 2023)</w:t>
      </w:r>
    </w:p>
    <w:p>
      <w:pPr>
        <w:pStyle w:val="BodyText"/>
      </w:pPr>
      <w:r>
        <w:t xml:space="preserve">Client Satisfaction Rate (NPS)</w:t>
      </w:r>
    </w:p>
    <w:p>
      <w:pPr>
        <w:pStyle w:val="BodyText"/>
      </w:pPr>
      <w:r>
        <w:t xml:space="preserve">86/100</w:t>
      </w:r>
    </w:p>
    <w:p>
      <w:pPr>
        <w:pStyle w:val="BodyText"/>
      </w:pPr>
      <w:r>
        <w:t xml:space="preserve">+9 points from Q2</w:t>
      </w:r>
    </w:p>
    <w:p>
      <w:pPr>
        <w:pStyle w:val="BodyText"/>
      </w:pPr>
      <w:r>
        <w:t xml:space="preserve">Average Starting Salary (NZD)</w:t>
      </w:r>
    </w:p>
    <w:p>
      <w:pPr>
        <w:pStyle w:val="BodyText"/>
      </w:pPr>
      <w:r>
        <w:t xml:space="preserve">$78,500</w:t>
      </w:r>
    </w:p>
    <w:p>
      <w:pPr>
        <w:pStyle w:val="BodyText"/>
      </w:pPr>
      <w:r>
        <w:t xml:space="preserve">Reflects strong market demand (Up 4.5% YoY)</w:t>
      </w:r>
    </w:p>
    <w:p>
      <w:pPr>
        <w:pStyle w:val="BodyText"/>
      </w:pPr>
      <w:r>
        <w:t xml:space="preserve">The success in the Wellington region is directly attributable to our localized recruitment strategy. We prioritized understanding the specific requirements of each Wellington-based employer – from clinical lab standards at Capital + Coast DHB to specialized environmental testing needs at ESR – ensuring precise matches for each Laboratory Technician role. This deep regional insight has been critical in differentiating our "sales" approach within New Zealand's competitive healthcare staffing market.</w:t>
      </w:r>
    </w:p>
    <w:bookmarkEnd w:id="22"/>
    <w:bookmarkStart w:id="23" w:name="X3bff7eea08bfa4127a72f2d397edc2ea82445da"/>
    <w:p>
      <w:pPr>
        <w:pStyle w:val="Heading2"/>
      </w:pPr>
      <w:r>
        <w:t xml:space="preserve">Key Challenges Specific to the Wellington Market</w:t>
      </w:r>
    </w:p>
    <w:p>
      <w:pPr>
        <w:pStyle w:val="FirstParagraph"/>
      </w:pPr>
      <w:r>
        <w:t xml:space="preserve">While demand is robust, unique challenges persist in the New Zealand Wellington ecosystem:</w:t>
      </w:r>
    </w:p>
    <w:p>
      <w:pPr>
        <w:numPr>
          <w:ilvl w:val="0"/>
          <w:numId w:val="1002"/>
        </w:numPr>
        <w:pStyle w:val="Compact"/>
      </w:pPr>
      <w:r>
        <w:rPr>
          <w:bCs/>
          <w:b/>
        </w:rPr>
        <w:t xml:space="preserve">Talent Scarcity:</w:t>
      </w:r>
      <w:r>
        <w:t xml:space="preserve"> </w:t>
      </w:r>
      <w:r>
        <w:t xml:space="preserve">The pool of fully certified Laboratory Technicians with specialized skills (e.g., molecular diagnostics, immunoassay techniques) in Wellington remains tight. 68% of our open requisitions required candidates with specific, advanced certifications recognized by the New Zealand Institute of Chemistry (NZIC).</w:t>
      </w:r>
    </w:p>
    <w:p>
      <w:pPr>
        <w:numPr>
          <w:ilvl w:val="0"/>
          <w:numId w:val="1002"/>
        </w:numPr>
        <w:pStyle w:val="Compact"/>
      </w:pPr>
      <w:r>
        <w:rPr>
          <w:bCs/>
          <w:b/>
        </w:rPr>
        <w:t xml:space="preserve">Competition for Talent:</w:t>
      </w:r>
      <w:r>
        <w:t xml:space="preserve"> </w:t>
      </w:r>
      <w:r>
        <w:t xml:space="preserve">Major international biotech firms expanding into Wellington are also aggressively recruiting, driving up salary expectations beyond initial benchmarks.</w:t>
      </w:r>
    </w:p>
    <w:p>
      <w:pPr>
        <w:numPr>
          <w:ilvl w:val="0"/>
          <w:numId w:val="1002"/>
        </w:numPr>
        <w:pStyle w:val="Compact"/>
      </w:pPr>
      <w:r>
        <w:rPr>
          <w:bCs/>
          <w:b/>
        </w:rPr>
        <w:t xml:space="preserve">Regional Mobility:</w:t>
      </w:r>
      <w:r>
        <w:t xml:space="preserve"> </w:t>
      </w:r>
      <w:r>
        <w:t xml:space="preserve">Unlike Auckland, Wellington's constrained housing market and commute times make attracting technicians from outside the region significantly more difficult. 72% of successful placements in Q3 were local Wellington residents or recent graduates from local universities (Victoria University, Massey).</w:t>
      </w:r>
    </w:p>
    <w:p>
      <w:pPr>
        <w:numPr>
          <w:ilvl w:val="0"/>
          <w:numId w:val="1002"/>
        </w:numPr>
        <w:pStyle w:val="Compact"/>
      </w:pPr>
      <w:r>
        <w:rPr>
          <w:bCs/>
          <w:b/>
        </w:rPr>
        <w:t xml:space="preserve">Regulatory Environment:</w:t>
      </w:r>
      <w:r>
        <w:t xml:space="preserve"> </w:t>
      </w:r>
      <w:r>
        <w:t xml:space="preserve">Navigating the specific requirements of PHARMAC-funded testing and Ministry of Health accreditation standards requires meticulous attention during the placement process.</w:t>
      </w:r>
    </w:p>
    <w:bookmarkEnd w:id="23"/>
    <w:bookmarkStart w:id="24" w:name="X95ad41ded800fb0247bf8b15034316a00cc1f61"/>
    <w:p>
      <w:pPr>
        <w:pStyle w:val="Heading2"/>
      </w:pPr>
      <w:r>
        <w:t xml:space="preserve">Strategic Outlook: Future Sales Opportunities for Laboratory Technicians in Wellington</w:t>
      </w:r>
    </w:p>
    <w:p>
      <w:pPr>
        <w:pStyle w:val="FirstParagraph"/>
      </w:pPr>
      <w:r>
        <w:t xml:space="preserve">Looking ahead to 2024, the outlook for Laboratory Technician recruitment within New Zealand Wellington remains exceptionally strong. We project a 15-20% increase in demand based on:</w:t>
      </w:r>
    </w:p>
    <w:p>
      <w:pPr>
        <w:numPr>
          <w:ilvl w:val="0"/>
          <w:numId w:val="1003"/>
        </w:numPr>
        <w:pStyle w:val="Compact"/>
      </w:pPr>
      <w:r>
        <w:t xml:space="preserve">Confirmed capital investment in new diagnostic facilities at Wellington Regional Hospital.</w:t>
      </w:r>
    </w:p>
    <w:p>
      <w:pPr>
        <w:numPr>
          <w:ilvl w:val="0"/>
          <w:numId w:val="1003"/>
        </w:numPr>
        <w:pStyle w:val="Compact"/>
      </w:pPr>
      <w:r>
        <w:t xml:space="preserve">Government funding for enhanced environmental monitoring programs based out of ESR (Wellington).</w:t>
      </w:r>
    </w:p>
    <w:p>
      <w:pPr>
        <w:numPr>
          <w:ilvl w:val="0"/>
          <w:numId w:val="1003"/>
        </w:numPr>
        <w:pStyle w:val="Compact"/>
      </w:pPr>
      <w:r>
        <w:t xml:space="preserve">Growth projections from the Wellington Health Innovation Cluster, targeting a 25% increase in life sciences jobs over three years.</w:t>
      </w:r>
    </w:p>
    <w:p>
      <w:pPr>
        <w:pStyle w:val="FirstParagraph"/>
      </w:pPr>
      <w:r>
        <w:t xml:space="preserve">To capitalize on this demand, our strategic focus will shift towards:</w:t>
      </w:r>
    </w:p>
    <w:p>
      <w:pPr>
        <w:numPr>
          <w:ilvl w:val="0"/>
          <w:numId w:val="1004"/>
        </w:numPr>
        <w:pStyle w:val="Compact"/>
      </w:pPr>
      <w:r>
        <w:rPr>
          <w:bCs/>
          <w:b/>
        </w:rPr>
        <w:t xml:space="preserve">University Partnerships:</w:t>
      </w:r>
      <w:r>
        <w:t xml:space="preserve"> </w:t>
      </w:r>
      <w:r>
        <w:t xml:space="preserve">Deepening collaboration with Victoria University's Science and Health programmes to develop pipeline talent specifically for the Wellington Laboratory Technician market.</w:t>
      </w:r>
    </w:p>
    <w:p>
      <w:pPr>
        <w:numPr>
          <w:ilvl w:val="0"/>
          <w:numId w:val="1004"/>
        </w:numPr>
        <w:pStyle w:val="Compact"/>
      </w:pPr>
      <w:r>
        <w:rPr>
          <w:bCs/>
          <w:b/>
        </w:rPr>
        <w:t xml:space="preserve">Specialization Development:</w:t>
      </w:r>
      <w:r>
        <w:t xml:space="preserve"> </w:t>
      </w:r>
      <w:r>
        <w:t xml:space="preserve">Creating targeted recruitment campaigns for niche skill sets (e.g., genomic sequencing technicians, food safety analysts) which are high-demand but low-supply in the region.</w:t>
      </w:r>
    </w:p>
    <w:p>
      <w:pPr>
        <w:numPr>
          <w:ilvl w:val="0"/>
          <w:numId w:val="1004"/>
        </w:numPr>
        <w:pStyle w:val="Compact"/>
      </w:pPr>
      <w:r>
        <w:rPr>
          <w:bCs/>
          <w:b/>
        </w:rPr>
        <w:t xml:space="preserve">Retention Initiatives:</w:t>
      </w:r>
      <w:r>
        <w:t xml:space="preserve"> </w:t>
      </w:r>
      <w:r>
        <w:t xml:space="preserve">Partnering with employers on retention strategies, recognizing that securing a Laboratory Technician is only the first step; ensuring their long-term success within Wellington is crucial for sustained operational health.</w:t>
      </w:r>
    </w:p>
    <w:bookmarkEnd w:id="24"/>
    <w:bookmarkStart w:id="25" w:name="conclusion"/>
    <w:p>
      <w:pPr>
        <w:pStyle w:val="Heading2"/>
      </w:pPr>
      <w:r>
        <w:t xml:space="preserve">Conclusion</w:t>
      </w:r>
    </w:p>
    <w:p>
      <w:pPr>
        <w:pStyle w:val="FirstParagraph"/>
      </w:pPr>
      <w:r>
        <w:t xml:space="preserve">The New Zealand Wellington Region represents a high-value market for strategic Laboratory Technician recruitment. This Sales Report confirms that targeted talent acquisition – focused on the specific needs and constraints of the Wellington healthcare and research ecosystem – is not only feasible but highly successful, driving measurable growth for our clients. The continued demand underscores the critical role of skilled Laboratory Technicians in supporting New Zealand's health priorities and scientific advancement from its capital city. Our team's deep understanding of both laboratory practice standards within New Zealand and the unique dynamics of the Wellington job market has been instrumental in achieving these "sales" results. As we move into 2024, maintaining this localized, specialized approach will be paramount to capturing the expanding opportunities for Laboratory Technician roles across all sectors serving Wellington and beyond. The success of our current initiatives positions us strongly to exceed recruitment targets while delivering exceptional value to every New Zealand employer seeking a qualified Laboratory Technician in the Wellington region.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Laboratory Technician Sales Report: New Zealand Wellington Region</dc:title>
  <dc:creator/>
  <dc:language>en</dc:language>
  <cp:keywords/>
  <dcterms:created xsi:type="dcterms:W3CDTF">2026-07-24T06:40:24Z</dcterms:created>
  <dcterms:modified xsi:type="dcterms:W3CDTF">2026-07-24T06:40:24Z</dcterms:modified>
</cp:coreProperties>
</file>

<file path=docProps/custom.xml><?xml version="1.0" encoding="utf-8"?>
<Properties xmlns="http://schemas.openxmlformats.org/officeDocument/2006/custom-properties" xmlns:vt="http://schemas.openxmlformats.org/officeDocument/2006/docPropsVTypes"/>
</file>