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7" w:name="X5bed26e164aa6d4c6b248993328ad6879571743"/>
    <w:p>
      <w:pPr>
        <w:pStyle w:val="Heading1"/>
      </w:pPr>
      <w:r>
        <w:t xml:space="preserve">SALES REPORT: LABORATORY TECHNICIAN RECRUITMENT STRATEGY IN RUSSIA MOSCOW</w:t>
      </w:r>
    </w:p>
    <w:p>
      <w:pPr>
        <w:pStyle w:val="FirstParagraph"/>
      </w:pPr>
      <w:r>
        <w:t xml:space="preserve">Quarterly Analysis | Q3 2023 | Prepared for Moscow Regional Healthcare Management</w:t>
      </w:r>
    </w:p>
    <w:bookmarkStart w:id="20" w:name="executive-summary"/>
    <w:p>
      <w:pPr>
        <w:pStyle w:val="Heading2"/>
      </w:pPr>
      <w:r>
        <w:t xml:space="preserve">Executive Summary</w:t>
      </w:r>
    </w:p>
    <w:p>
      <w:pPr>
        <w:pStyle w:val="FirstParagraph"/>
      </w:pPr>
      <w:r>
        <w:t xml:space="preserve">This comprehensive Sales Report details the recruitment performance and market dynamics for Laboratory Technician positions across Russia Moscow. As healthcare infrastructure expands within the Russian capital, demand for certified Laboratory Technicians has surged by 37% year-over-year, creating significant opportunities for strategic talent acquisition. This document presents data-driven insights on sales performance, market gaps, and actionable recommendations to optimize our recruitment pipeline in Russia's most critical metropolitan healthcare hub.</w:t>
      </w:r>
    </w:p>
    <w:bookmarkEnd w:id="20"/>
    <w:bookmarkStart w:id="21" w:name="X0a1ec94afe6e75e61fd63ba27f58be4f2f02b42"/>
    <w:p>
      <w:pPr>
        <w:pStyle w:val="Heading2"/>
      </w:pPr>
      <w:r>
        <w:t xml:space="preserve">1. Market Context: Laboratory Technician Demand in Russia Moscow</w:t>
      </w:r>
    </w:p>
    <w:p>
      <w:pPr>
        <w:pStyle w:val="FirstParagraph"/>
      </w:pPr>
      <w:r>
        <w:t xml:space="preserve">With Moscow housing 43% of Russia's specialized medical laboratories and serving over 14 million residents, the demand for skilled Laboratory Technicians has reached unprecedented levels. The Russian Ministry of Health's 2023 healthcare modernization initiative prioritizes laboratory infrastructure upgrades across all municipal facilities, directly fueling our sales pipeline for this critical role. In Russia Moscow specifically, we've observed a 52% YoY increase in job postings requiring Laboratory Technician certifications (RMA/CAP), with pharmaceutical companies and diagnostic centers accounting for 68% of new openings.</w:t>
      </w:r>
    </w:p>
    <w:bookmarkEnd w:id="21"/>
    <w:bookmarkStart w:id="22" w:name="sales-performance-analysis-q3-2023"/>
    <w:p>
      <w:pPr>
        <w:pStyle w:val="Heading2"/>
      </w:pPr>
      <w:r>
        <w:t xml:space="preserve">2.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New Job Postings (Moscow)</w:t>
            </w:r>
          </w:p>
        </w:tc>
        <w:tc>
          <w:tcPr/>
          <w:p>
            <w:pPr>
              <w:pStyle w:val="Compact"/>
              <w:jc w:val="left"/>
            </w:pPr>
            <w:r>
              <w:t xml:space="preserve">247</w:t>
            </w:r>
          </w:p>
        </w:tc>
        <w:tc>
          <w:tcPr/>
          <w:p>
            <w:pPr>
              <w:pStyle w:val="Compact"/>
              <w:jc w:val="left"/>
            </w:pPr>
            <w:r>
              <w:t xml:space="preserve">163</w:t>
            </w:r>
          </w:p>
        </w:tc>
        <w:tc>
          <w:tcPr/>
          <w:p>
            <w:pPr>
              <w:pStyle w:val="Compact"/>
              <w:jc w:val="left"/>
            </w:pPr>
            <w:r>
              <w:t xml:space="preserve">+51.5%</w:t>
            </w:r>
          </w:p>
        </w:tc>
      </w:tr>
      <w:tr>
        <w:tc>
          <w:tcPr/>
          <w:p>
            <w:pPr>
              <w:pStyle w:val="Compact"/>
              <w:jc w:val="left"/>
            </w:pPr>
            <w:r>
              <w:t xml:space="preserve">Candidate Applications</w:t>
            </w:r>
          </w:p>
        </w:tc>
        <w:tc>
          <w:tcPr/>
          <w:p>
            <w:pPr>
              <w:pStyle w:val="Compact"/>
              <w:jc w:val="left"/>
            </w:pPr>
            <w:r>
              <w:t xml:space="preserve">982</w:t>
            </w:r>
          </w:p>
        </w:tc>
        <w:tc>
          <w:tcPr/>
          <w:p>
            <w:pPr>
              <w:pStyle w:val="Compact"/>
              <w:jc w:val="left"/>
            </w:pPr>
            <w:r>
              <w:t xml:space="preserve">647</w:t>
            </w:r>
          </w:p>
        </w:tc>
        <w:tc>
          <w:tcPr/>
          <w:p>
            <w:pPr>
              <w:pStyle w:val="Compact"/>
              <w:jc w:val="left"/>
            </w:pPr>
            <w:r>
              <w:t xml:space="preserve">+51.7%</w:t>
            </w:r>
          </w:p>
        </w:tc>
      </w:tr>
      <w:tr>
        <w:tc>
          <w:tcPr/>
          <w:p>
            <w:pPr>
              <w:pStyle w:val="Compact"/>
              <w:jc w:val="left"/>
            </w:pPr>
            <w:r>
              <w:t xml:space="preserve">Placement Rate (Qualified Techs)</w:t>
            </w:r>
          </w:p>
        </w:tc>
        <w:tc>
          <w:tcPr/>
          <w:p>
            <w:pPr>
              <w:pStyle w:val="Compact"/>
              <w:jc w:val="left"/>
            </w:pPr>
            <w:r>
              <w:t xml:space="preserve">82%</w:t>
            </w:r>
          </w:p>
        </w:tc>
        <w:tc>
          <w:tcPr/>
          <w:p>
            <w:pPr>
              <w:pStyle w:val="Compact"/>
              <w:jc w:val="left"/>
            </w:pPr>
            <w:r>
              <w:t xml:space="preserve">69%</w:t>
            </w:r>
          </w:p>
        </w:tc>
        <w:tc>
          <w:tcPr/>
          <w:p>
            <w:pPr>
              <w:pStyle w:val="Compact"/>
              <w:jc w:val="left"/>
            </w:pPr>
            <w:r>
              <w:t xml:space="preserve">+13pts</w:t>
            </w:r>
          </w:p>
        </w:tc>
      </w:tr>
      <w:tr>
        <w:tc>
          <w:tcPr/>
          <w:p>
            <w:pPr>
              <w:pStyle w:val="Compact"/>
              <w:jc w:val="left"/>
            </w:pPr>
            <w:r>
              <w:t xml:space="preserve">Avg. Time-to-Fill</w:t>
            </w:r>
          </w:p>
        </w:tc>
        <w:tc>
          <w:tcPr/>
          <w:p>
            <w:pPr>
              <w:pStyle w:val="Compact"/>
              <w:jc w:val="left"/>
            </w:pPr>
            <w:r>
              <w:t xml:space="preserve">21 days</w:t>
            </w:r>
          </w:p>
        </w:tc>
        <w:tc>
          <w:tcPr/>
          <w:p>
            <w:pPr>
              <w:pStyle w:val="Compact"/>
              <w:jc w:val="left"/>
            </w:pPr>
            <w:r>
              <w:t xml:space="preserve">34 days</w:t>
            </w:r>
          </w:p>
        </w:tc>
        <w:tc>
          <w:tcPr/>
          <w:p>
            <w:pPr>
              <w:pStyle w:val="Compact"/>
              <w:jc w:val="left"/>
            </w:pPr>
            <w:r>
              <w:t xml:space="preserve">-38%</w:t>
            </w:r>
          </w:p>
        </w:tc>
      </w:tr>
    </w:tbl>
    <w:p>
      <w:pPr>
        <w:pStyle w:val="BodyText"/>
      </w:pPr>
      <w:r>
        <w:t xml:space="preserve">The remarkable 37% YoY increase in sales volume for Laboratory Technician positions demonstrates Moscow's critical need. Our placement rate improvement (from 69% to 82%) directly correlates with our enhanced screening protocols tailored for Russia Moscow's unique certification requirements, including Russian Federal Service for Surveillance in Healthcare (Roszdravnadzor) compliance checks.</w:t>
      </w:r>
    </w:p>
    <w:bookmarkEnd w:id="22"/>
    <w:bookmarkStart w:id="23" w:name="Xb2c3aa39583ee9cab2cdc830063a4614878bd51"/>
    <w:p>
      <w:pPr>
        <w:pStyle w:val="Heading2"/>
      </w:pPr>
      <w:r>
        <w:t xml:space="preserve">3. Regional Challenges &amp; Opportunities in Russia Moscow</w:t>
      </w:r>
    </w:p>
    <w:p>
      <w:pPr>
        <w:pStyle w:val="FirstParagraph"/>
      </w:pPr>
      <w:r>
        <w:t xml:space="preserve">Key challenges identified include:</w:t>
      </w:r>
    </w:p>
    <w:p>
      <w:pPr>
        <w:numPr>
          <w:ilvl w:val="0"/>
          <w:numId w:val="1001"/>
        </w:numPr>
        <w:pStyle w:val="Compact"/>
      </w:pPr>
      <w:r>
        <w:rPr>
          <w:bCs/>
          <w:b/>
        </w:rPr>
        <w:t xml:space="preserve">Geographic Concentration:</w:t>
      </w:r>
      <w:r>
        <w:t xml:space="preserve"> </w:t>
      </w:r>
      <w:r>
        <w:t xml:space="preserve">78% of Laboratory Technician roles are clustered within Central Moscow districts (Tsentralny, Krasnoselsky), creating intense competition for talent</w:t>
      </w:r>
    </w:p>
    <w:p>
      <w:pPr>
        <w:numPr>
          <w:ilvl w:val="0"/>
          <w:numId w:val="1001"/>
        </w:numPr>
        <w:pStyle w:val="Compact"/>
      </w:pPr>
      <w:r>
        <w:rPr>
          <w:bCs/>
          <w:b/>
        </w:rPr>
        <w:t xml:space="preserve">Certification Hurdles:</w:t>
      </w:r>
      <w:r>
        <w:t xml:space="preserve"> </w:t>
      </w:r>
      <w:r>
        <w:t xml:space="preserve">Only 41% of applicants possess the required Russian-language proficiency in medical terminology per local regulations</w:t>
      </w:r>
    </w:p>
    <w:p>
      <w:pPr>
        <w:numPr>
          <w:ilvl w:val="0"/>
          <w:numId w:val="1001"/>
        </w:numPr>
        <w:pStyle w:val="Compact"/>
      </w:pPr>
      <w:r>
        <w:rPr>
          <w:bCs/>
          <w:b/>
        </w:rPr>
        <w:t xml:space="preserve">Competitive Landscape:</w:t>
      </w:r>
      <w:r>
        <w:t xml:space="preserve"> </w:t>
      </w:r>
      <w:r>
        <w:t xml:space="preserve">Major pharmaceutical firms (e.g., Pharmstandard, R-Pharm) aggressively poaching candidates with 22% higher salary offers</w:t>
      </w:r>
    </w:p>
    <w:p>
      <w:pPr>
        <w:pStyle w:val="FirstParagraph"/>
      </w:pPr>
      <w:r>
        <w:t xml:space="preserve">Opportunities for strategic sales growth include:</w:t>
      </w:r>
    </w:p>
    <w:p>
      <w:pPr>
        <w:numPr>
          <w:ilvl w:val="0"/>
          <w:numId w:val="1002"/>
        </w:numPr>
        <w:pStyle w:val="Compact"/>
      </w:pPr>
      <w:r>
        <w:rPr>
          <w:bCs/>
          <w:b/>
        </w:rPr>
        <w:t xml:space="preserve">Partnerships with Moscow Medical Universities:</w:t>
      </w:r>
      <w:r>
        <w:t xml:space="preserve"> </w:t>
      </w:r>
      <w:r>
        <w:t xml:space="preserve">Direct collaboration with RUDN University and Moscow State Medical University to create pipeline programs</w:t>
      </w:r>
    </w:p>
    <w:p>
      <w:pPr>
        <w:numPr>
          <w:ilvl w:val="0"/>
          <w:numId w:val="1002"/>
        </w:numPr>
        <w:pStyle w:val="Compact"/>
      </w:pPr>
      <w:r>
        <w:rPr>
          <w:bCs/>
          <w:b/>
        </w:rPr>
        <w:t xml:space="preserve">Tiered Compensation Models:</w:t>
      </w:r>
      <w:r>
        <w:t xml:space="preserve"> </w:t>
      </w:r>
      <w:r>
        <w:t xml:space="preserve">Offering relocation bonuses (up to 150,000 RUB) for candidates willing to work in peripheral districts like Novomoskovsky</w:t>
      </w:r>
    </w:p>
    <w:p>
      <w:pPr>
        <w:numPr>
          <w:ilvl w:val="0"/>
          <w:numId w:val="1002"/>
        </w:numPr>
        <w:pStyle w:val="Compact"/>
      </w:pPr>
      <w:r>
        <w:rPr>
          <w:bCs/>
          <w:b/>
        </w:rPr>
        <w:t xml:space="preserve">Technology Integration:</w:t>
      </w:r>
      <w:r>
        <w:t xml:space="preserve"> </w:t>
      </w:r>
      <w:r>
        <w:t xml:space="preserve">Implementing AI-driven matching tools that prioritize Russian language capability and local certification history</w:t>
      </w:r>
    </w:p>
    <w:bookmarkEnd w:id="23"/>
    <w:bookmarkStart w:id="24" w:name="X43fc3b0ad911a41b1797eb6b7aa69e975a58bea"/>
    <w:p>
      <w:pPr>
        <w:pStyle w:val="Heading2"/>
      </w:pPr>
      <w:r>
        <w:t xml:space="preserve">4. Sales Strategy Recommendations for Russia Moscow Market</w:t>
      </w:r>
    </w:p>
    <w:p>
      <w:pPr>
        <w:pStyle w:val="FirstParagraph"/>
      </w:pPr>
      <w:r>
        <w:t xml:space="preserve">To capitalize on the Laboratory Technician sales potential in Moscow, we propose these immediate actions:</w:t>
      </w:r>
    </w:p>
    <w:p>
      <w:pPr>
        <w:numPr>
          <w:ilvl w:val="0"/>
          <w:numId w:val="1003"/>
        </w:numPr>
        <w:pStyle w:val="Compact"/>
      </w:pPr>
      <w:r>
        <w:rPr>
          <w:bCs/>
          <w:b/>
        </w:rPr>
        <w:t xml:space="preserve">Localized Recruitment Campaigns:</w:t>
      </w:r>
      <w:r>
        <w:t xml:space="preserve"> </w:t>
      </w:r>
      <w:r>
        <w:t xml:space="preserve">Develop targeted social media campaigns on VKontakte and Odnoklassniki featuring testimonials from Russian Laboratory Technicians working in Moscow facilities</w:t>
      </w:r>
    </w:p>
    <w:p>
      <w:pPr>
        <w:numPr>
          <w:ilvl w:val="0"/>
          <w:numId w:val="1003"/>
        </w:numPr>
        <w:pStyle w:val="Compact"/>
      </w:pPr>
      <w:r>
        <w:rPr>
          <w:bCs/>
          <w:b/>
        </w:rPr>
        <w:t xml:space="preserve">Regulatory Compliance Hub:</w:t>
      </w:r>
      <w:r>
        <w:t xml:space="preserve"> </w:t>
      </w:r>
      <w:r>
        <w:t xml:space="preserve">Create a dedicated Russia Moscow certification portal offering real-time updates on Roszdravnadzor requirements and document processing support</w:t>
      </w:r>
    </w:p>
    <w:p>
      <w:pPr>
        <w:numPr>
          <w:ilvl w:val="0"/>
          <w:numId w:val="1003"/>
        </w:numPr>
        <w:pStyle w:val="Compact"/>
      </w:pPr>
      <w:r>
        <w:rPr>
          <w:bCs/>
          <w:b/>
        </w:rPr>
        <w:t xml:space="preserve">Client Education Program:</w:t>
      </w:r>
      <w:r>
        <w:t xml:space="preserve"> </w:t>
      </w:r>
      <w:r>
        <w:t xml:space="preserve">Host quarterly webinars for Moscow healthcare facilities on "Strategic Sourcing of Laboratory Technicians" to position our firm as industry thought leader</w:t>
      </w:r>
    </w:p>
    <w:p>
      <w:pPr>
        <w:numPr>
          <w:ilvl w:val="0"/>
          <w:numId w:val="1003"/>
        </w:numPr>
        <w:pStyle w:val="Compact"/>
      </w:pPr>
      <w:r>
        <w:rPr>
          <w:bCs/>
          <w:b/>
        </w:rPr>
        <w:t xml:space="preserve">Tiered Pricing Structure:</w:t>
      </w:r>
      <w:r>
        <w:t xml:space="preserve"> </w:t>
      </w:r>
      <w:r>
        <w:t xml:space="preserve">Introduce volume discounts for clients securing 5+ placements (10% discount at 5 placements, 18% at 10+)</w:t>
      </w:r>
    </w:p>
    <w:bookmarkEnd w:id="24"/>
    <w:bookmarkStart w:id="25" w:name="financial-impact-projection"/>
    <w:p>
      <w:pPr>
        <w:pStyle w:val="Heading2"/>
      </w:pPr>
      <w:r>
        <w:t xml:space="preserve">5. Financial Impact Projection</w:t>
      </w:r>
    </w:p>
    <w:p>
      <w:pPr>
        <w:pStyle w:val="FirstParagraph"/>
      </w:pPr>
      <w:r>
        <w:t xml:space="preserve">Implementing these strategies will generate significant revenue growth for our Laboratory Technician recruitment division in Russia Moscow: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Expected Q4 Sales Impact</w:t>
            </w:r>
          </w:p>
        </w:tc>
        <w:tc>
          <w:tcPr/>
          <w:p>
            <w:pPr>
              <w:pStyle w:val="Compact"/>
              <w:jc w:val="left"/>
            </w:pPr>
            <w:r>
              <w:t xml:space="preserve">Projected Revenue (RUB)</w:t>
            </w:r>
          </w:p>
        </w:tc>
      </w:tr>
      <w:tr>
        <w:tc>
          <w:tcPr/>
          <w:p>
            <w:pPr>
              <w:pStyle w:val="Compact"/>
              <w:jc w:val="left"/>
            </w:pPr>
            <w:r>
              <w:t xml:space="preserve">University Partnerships</w:t>
            </w:r>
          </w:p>
        </w:tc>
        <w:tc>
          <w:tcPr/>
          <w:p>
            <w:pPr>
              <w:pStyle w:val="Compact"/>
              <w:jc w:val="left"/>
            </w:pPr>
            <w:r>
              <w:t xml:space="preserve">25% candidate pipeline increase</w:t>
            </w:r>
          </w:p>
        </w:tc>
        <w:tc>
          <w:tcPr/>
          <w:p>
            <w:pPr>
              <w:pStyle w:val="Compact"/>
              <w:jc w:val="left"/>
            </w:pPr>
            <w:r>
              <w:t xml:space="preserve">+3,200,000 RUB</w:t>
            </w:r>
          </w:p>
        </w:tc>
      </w:tr>
      <w:tr>
        <w:tc>
          <w:tcPr/>
          <w:p>
            <w:pPr>
              <w:pStyle w:val="Compact"/>
              <w:jc w:val="left"/>
            </w:pPr>
            <w:r>
              <w:t xml:space="preserve">Compliance Portal Launch</w:t>
            </w:r>
          </w:p>
        </w:tc>
        <w:tc>
          <w:tcPr/>
          <w:p>
            <w:pPr>
              <w:pStyle w:val="Compact"/>
              <w:jc w:val="left"/>
            </w:pPr>
            <w:r>
              <w:t xml:space="preserve">22% reduction in time-to-qualification</w:t>
            </w:r>
          </w:p>
        </w:tc>
        <w:tc>
          <w:tcPr/>
          <w:p>
            <w:pPr>
              <w:pStyle w:val="Compact"/>
              <w:jc w:val="left"/>
            </w:pPr>
            <w:r>
              <w:t xml:space="preserve">+1,850,000 RUB</w:t>
            </w:r>
          </w:p>
        </w:tc>
      </w:tr>
      <w:tr>
        <w:tc>
          <w:tcPr/>
          <w:p>
            <w:pPr>
              <w:pStyle w:val="Compact"/>
              <w:jc w:val="left"/>
            </w:pPr>
            <w:r>
              <w:t xml:space="preserve">Tiered Pricing Program</w:t>
            </w:r>
          </w:p>
        </w:tc>
        <w:tc>
          <w:tcPr/>
          <w:p>
            <w:pPr>
              <w:pStyle w:val="Compact"/>
              <w:jc w:val="left"/>
            </w:pPr>
            <w:r>
              <w:t xml:space="preserve">32% increase in client retention</w:t>
            </w:r>
          </w:p>
        </w:tc>
        <w:tc>
          <w:tcPr/>
          <w:p>
            <w:pPr>
              <w:pStyle w:val="Compact"/>
              <w:jc w:val="left"/>
            </w:pPr>
            <w:r>
              <w:t xml:space="preserve">+2,750,000 RUB</w:t>
            </w:r>
          </w:p>
        </w:tc>
      </w:tr>
    </w:tbl>
    <w:bookmarkEnd w:id="25"/>
    <w:bookmarkStart w:id="26" w:name="conclusion-strategic-imperative"/>
    <w:p>
      <w:pPr>
        <w:pStyle w:val="Heading2"/>
      </w:pPr>
      <w:r>
        <w:t xml:space="preserve">Conclusion &amp; Strategic Imperative</w:t>
      </w:r>
    </w:p>
    <w:p>
      <w:pPr>
        <w:pStyle w:val="FirstParagraph"/>
      </w:pPr>
      <w:r>
        <w:t xml:space="preserve">This Sales Report confirms that Laboratory Technician recruitment represents a high-potential revenue stream for our firm within Russia Moscow. The market is experiencing structural growth driven by federal healthcare investments, but success requires hyper-localized strategies addressing Russian certification standards and Moscow's unique geographic talent distribution. Our current sales performance demonstrates strong execution capability, yet the projected 58% revenue growth in Q4 validates the urgency of implementing our recommended initiatives.</w:t>
      </w:r>
    </w:p>
    <w:p>
      <w:pPr>
        <w:pStyle w:val="BodyText"/>
      </w:pPr>
      <w:r>
        <w:t xml:space="preserve">Crucially, we must position ourselves as the exclusive partner for healthcare providers seeking Laboratory Technicians who understand both Russian regulatory frameworks and Moscow's metropolitan healthcare ecosystem. As one client recently stated: "Your team doesn't just fill roles – they deliver Moscow-certified technicians who integrate seamlessly into our diagnostic workflows." This competitive advantage is the cornerstone of our sales strategy in Russia's most dynamic medical market.</w:t>
      </w:r>
    </w:p>
    <w:p>
      <w:pPr>
        <w:pStyle w:val="BodyText"/>
      </w:pPr>
      <w:r>
        <w:t xml:space="preserve">For optimal results, we recommend immediate allocation of resources to launch the compliance portal and university partnerships. These initiatives will directly impact our ability to capture 60%+ of new Laboratory Technician placements in Russia Moscow by Q1 2024, transforming this high-demand role from a sales opportunity into a sustainable revenue engine for our firm's regional operations.</w:t>
      </w:r>
    </w:p>
    <w:p>
      <w:pPr>
        <w:pStyle w:val="BodyText"/>
      </w:pPr>
      <w:r>
        <w:t xml:space="preserve">Prepared by Global Talent Solutions | Moscow Division | 2023 Sales Intelligence Unit</w:t>
      </w:r>
      <w:r>
        <w:br/>
      </w:r>
      <w:r>
        <w:t xml:space="preserve">"Driving Excellence in Laboratory Technician Recruitment Across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Russia Moscow</dc:title>
  <dc:creator/>
  <dc:language>en</dc:language>
  <cp:keywords/>
  <dcterms:created xsi:type="dcterms:W3CDTF">2026-07-23T06:11:44Z</dcterms:created>
  <dcterms:modified xsi:type="dcterms:W3CDTF">2026-07-23T06:11:44Z</dcterms:modified>
</cp:coreProperties>
</file>

<file path=docProps/custom.xml><?xml version="1.0" encoding="utf-8"?>
<Properties xmlns="http://schemas.openxmlformats.org/officeDocument/2006/custom-properties" xmlns:vt="http://schemas.openxmlformats.org/officeDocument/2006/docPropsVTypes"/>
</file>