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p>
    <w:bookmarkStart w:id="27" w:name="X3fbff53e0b8886e22a49b3a8712b482b26c384b"/>
    <w:p>
      <w:pPr>
        <w:pStyle w:val="Heading1"/>
      </w:pPr>
      <w:r>
        <w:t xml:space="preserve">Sales Report: Strategic Analysis of Laboratory Technician Demand in Sri Lanka Colombo (Q3 2023)</w:t>
      </w:r>
    </w:p>
    <w:p>
      <w:pPr>
        <w:pStyle w:val="FirstParagraph"/>
      </w:pPr>
      <w:r>
        <w:rPr>
          <w:bCs/>
          <w:b/>
        </w:rPr>
        <w:t xml:space="preserve">Prepared For:</w:t>
      </w:r>
      <w:r>
        <w:t xml:space="preserve"> </w:t>
      </w:r>
      <w:r>
        <w:t xml:space="preserve">Senior Management, Regional Sales Leadership</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examines the critical intersection between laboratory services demand and the specialized role of the Laboratory Technician within Sri Lanka Colombo's rapidly evolving healthcare ecosystem. Our analysis confirms that effective recruitment and retention of skilled Laboratory Technicians directly correlates with 78% year-on-year growth in diagnostic equipment sales across Colombo-based healthcare facilities. The competitive landscape demands precise alignment between our service offerings and the operational needs of these technical professionals, making the Laboratory Technician a pivotal factor in our regional sales strategy for Sri Lanka Colombo.</w:t>
      </w:r>
    </w:p>
    <w:bookmarkEnd w:id="20"/>
    <w:bookmarkStart w:id="21" w:name="Xa31c1f037b9ef61291ded9cd6bc628a15223ff1"/>
    <w:p>
      <w:pPr>
        <w:pStyle w:val="Heading2"/>
      </w:pPr>
      <w:r>
        <w:t xml:space="preserve">II. Market Context: Laboratory Technician Imperative in Colombo</w:t>
      </w:r>
    </w:p>
    <w:p>
      <w:pPr>
        <w:pStyle w:val="FirstParagraph"/>
      </w:pPr>
      <w:r>
        <w:t xml:space="preserve">Sri Lanka Colombo serves as the nation's primary healthcare hub, housing 65% of all private hospitals and specialized diagnostic centers. The Ministry of Health's National Diagnostic Enhancement Initiative has accelerated demand for certified Laboratory Technicians by 40% in the past 18 months. This surge directly impacts our sales pipeline: facilities reporting critical Technician shortages experienced a 33% decline in equipment utilization rates, leading to delayed purchasing cycles for advanced analytical systems. Conversely, institutions with robust Laboratory Technician staffing (≥2 per facility) demonstrated consistent quarterly equipment procurement growth of 27%. Our Sales Report underscores that the Laboratory Technician isn't merely an employee—they are the operational catalyst driving diagnostic service revenue and technology adoption in Colombo's market.</w:t>
      </w:r>
    </w:p>
    <w:bookmarkEnd w:id="21"/>
    <w:bookmarkStart w:id="22" w:name="X8a21e59b5d38de29f7038ff6b80b6ecdfc605e0"/>
    <w:p>
      <w:pPr>
        <w:pStyle w:val="Heading2"/>
      </w:pPr>
      <w:r>
        <w:t xml:space="preserve">III. Sales Performance Analysis: Direct Correlation with Technician Deployment</w:t>
      </w:r>
    </w:p>
    <w:p>
      <w:pPr>
        <w:pStyle w:val="FirstParagraph"/>
      </w:pPr>
      <w:r>
        <w:t xml:space="preserve">Our Q3 sales data reveals compelling evidence of this relationship:</w:t>
      </w:r>
    </w:p>
    <w:p>
      <w:pPr>
        <w:numPr>
          <w:ilvl w:val="0"/>
          <w:numId w:val="1001"/>
        </w:numPr>
        <w:pStyle w:val="Compact"/>
      </w:pPr>
      <w:r>
        <w:rPr>
          <w:bCs/>
          <w:b/>
        </w:rPr>
        <w:t xml:space="preserve">High-Volume Facilities (5+ Technicians):</w:t>
      </w:r>
      <w:r>
        <w:t xml:space="preserve"> </w:t>
      </w:r>
      <w:r>
        <w:t xml:space="preserve">Achieved 18% higher average order values for automated analyzers (+$42,000 vs. $35,800 industry average) due to optimized workflow integration.</w:t>
      </w:r>
    </w:p>
    <w:p>
      <w:pPr>
        <w:numPr>
          <w:ilvl w:val="0"/>
          <w:numId w:val="1001"/>
        </w:numPr>
        <w:pStyle w:val="Compact"/>
      </w:pPr>
      <w:r>
        <w:rPr>
          <w:bCs/>
          <w:b/>
        </w:rPr>
        <w:t xml:space="preserve">Near-Miss Sites:</w:t>
      </w:r>
      <w:r>
        <w:t xml:space="preserve"> </w:t>
      </w:r>
      <w:r>
        <w:t xml:space="preserve">Three major Colombo hospitals delayed equipment orders after Technician vacancies exceeded 6 months, resulting in $197K in missed quarterly sales opportunities.</w:t>
      </w:r>
    </w:p>
    <w:p>
      <w:pPr>
        <w:numPr>
          <w:ilvl w:val="0"/>
          <w:numId w:val="1001"/>
        </w:numPr>
        <w:pStyle w:val="Compact"/>
      </w:pPr>
      <w:r>
        <w:rPr>
          <w:bCs/>
          <w:b/>
        </w:rPr>
        <w:t xml:space="preserve">Training-Driven Sales:</w:t>
      </w:r>
      <w:r>
        <w:t xml:space="preserve"> </w:t>
      </w:r>
      <w:r>
        <w:t xml:space="preserve">Facilities participating in our "Certified Laboratory Technician Accelerator" program (offering Sri Lanka-specific accreditation pathways) generated 2.3x more repeat purchases for reagent consumables.</w:t>
      </w:r>
    </w:p>
    <w:p>
      <w:pPr>
        <w:pStyle w:val="FirstParagraph"/>
      </w:pPr>
      <w:r>
        <w:t xml:space="preserve">This data validates that every new Laboratory Technician hired in Colombo directly expands our addressable market. Our Sales Report quantifies this as a "Technician-Driven Sales Multiplier" of 1.7—meaning each additional qualified Technician increases facility purchasing capacity by 70% within the first year.</w:t>
      </w:r>
    </w:p>
    <w:bookmarkEnd w:id="22"/>
    <w:bookmarkStart w:id="23" w:name="X83011bb803c498671ab4f5a1008afca7b8f7e50"/>
    <w:p>
      <w:pPr>
        <w:pStyle w:val="Heading2"/>
      </w:pPr>
      <w:r>
        <w:t xml:space="preserve">IV. Colombo-Specific Challenges Impacting Sales</w:t>
      </w:r>
    </w:p>
    <w:p>
      <w:pPr>
        <w:pStyle w:val="FirstParagraph"/>
      </w:pPr>
      <w:r>
        <w:t xml:space="preserve">The Sri Lanka Colombo market presents unique hurdles demanding tailored strategies:</w:t>
      </w:r>
    </w:p>
    <w:p>
      <w:pPr>
        <w:numPr>
          <w:ilvl w:val="0"/>
          <w:numId w:val="1002"/>
        </w:numPr>
        <w:pStyle w:val="Compact"/>
      </w:pPr>
      <w:r>
        <w:rPr>
          <w:bCs/>
          <w:b/>
        </w:rPr>
        <w:t xml:space="preserve">Qualification Gaps:</w:t>
      </w:r>
      <w:r>
        <w:t xml:space="preserve"> </w:t>
      </w:r>
      <w:r>
        <w:t xml:space="preserve">Only 18% of applicants for Laboratory Technician roles meet our advanced test protocol requirements, forcing facilities to extend onboarding timelines by 4-6 months. This directly stalls equipment deployment cycles.</w:t>
      </w:r>
    </w:p>
    <w:p>
      <w:pPr>
        <w:numPr>
          <w:ilvl w:val="0"/>
          <w:numId w:val="1002"/>
        </w:numPr>
        <w:pStyle w:val="Compact"/>
      </w:pPr>
      <w:r>
        <w:rPr>
          <w:bCs/>
          <w:b/>
        </w:rPr>
        <w:t xml:space="preserve">Certification Fragmentation:</w:t>
      </w:r>
      <w:r>
        <w:t xml:space="preserve"> </w:t>
      </w:r>
      <w:r>
        <w:t xml:space="preserve">Differing accreditation standards between Sri Lanka Medical Council and international bodies create confusion during sales negotiations, causing 35% of deals to stall during compliance discussions.</w:t>
      </w:r>
    </w:p>
    <w:p>
      <w:pPr>
        <w:numPr>
          <w:ilvl w:val="0"/>
          <w:numId w:val="1002"/>
        </w:numPr>
        <w:pStyle w:val="Compact"/>
      </w:pPr>
      <w:r>
        <w:rPr>
          <w:bCs/>
          <w:b/>
        </w:rPr>
        <w:t xml:space="preserve">Retention Crisis:</w:t>
      </w:r>
      <w:r>
        <w:t xml:space="preserve"> </w:t>
      </w:r>
      <w:r>
        <w:t xml:space="preserve">Colombo's top laboratories report a 22% annual turnover rate among Technicians due to salary discrepancies (local averages: LKR 650K/month vs. regional market: LKR 850K+). This necessitates constant sales team intervention to replace service contracts.</w:t>
      </w:r>
    </w:p>
    <w:p>
      <w:pPr>
        <w:pStyle w:val="FirstParagraph"/>
      </w:pPr>
      <w:r>
        <w:t xml:space="preserve">These challenges manifest in our Sales Report as "Technical Enablement Gaps"—where equipment sales are contingent on solving these human capital barriers before closing deals.</w:t>
      </w:r>
    </w:p>
    <w:bookmarkEnd w:id="23"/>
    <w:bookmarkStart w:id="24" w:name="Xfdbcd6a4ea0b4cd56315776af00fb28aafa5525"/>
    <w:p>
      <w:pPr>
        <w:pStyle w:val="Heading2"/>
      </w:pPr>
      <w:r>
        <w:t xml:space="preserve">V. Strategic Opportunities for Sri Lanka Colombo Market</w:t>
      </w:r>
    </w:p>
    <w:p>
      <w:pPr>
        <w:pStyle w:val="FirstParagraph"/>
      </w:pPr>
      <w:r>
        <w:t xml:space="preserve">Our Sales Report identifies three high-potential growth vectors:</w:t>
      </w:r>
    </w:p>
    <w:p>
      <w:pPr>
        <w:numPr>
          <w:ilvl w:val="0"/>
          <w:numId w:val="1003"/>
        </w:numPr>
        <w:pStyle w:val="Compact"/>
      </w:pPr>
      <w:r>
        <w:rPr>
          <w:bCs/>
          <w:b/>
        </w:rPr>
        <w:t xml:space="preserve">Laboratory Technician Talent Partnerships:</w:t>
      </w:r>
      <w:r>
        <w:t xml:space="preserve"> </w:t>
      </w:r>
      <w:r>
        <w:t xml:space="preserve">Collaborating with University of Kelaniya and National Institute of Health to co-develop Colombo-specific certification modules. Early pilots with 3 hospitals yielded a 50% faster sales cycle for high-end equipment.</w:t>
      </w:r>
    </w:p>
    <w:p>
      <w:pPr>
        <w:numPr>
          <w:ilvl w:val="0"/>
          <w:numId w:val="1003"/>
        </w:numPr>
        <w:pStyle w:val="Compact"/>
      </w:pPr>
      <w:r>
        <w:rPr>
          <w:bCs/>
          <w:b/>
        </w:rPr>
        <w:t xml:space="preserve">Mobile Diagnostic Units:</w:t>
      </w:r>
      <w:r>
        <w:t xml:space="preserve"> </w:t>
      </w:r>
      <w:r>
        <w:t xml:space="preserve">Deploying our portable analyzers in partnership with community health centers staffed by certified technicians. This model generated $89K in Q3 sales from previously untapped rural-adjacent Colombo clinics.</w:t>
      </w:r>
    </w:p>
    <w:p>
      <w:pPr>
        <w:numPr>
          <w:ilvl w:val="0"/>
          <w:numId w:val="1003"/>
        </w:numPr>
        <w:pStyle w:val="Compact"/>
      </w:pPr>
      <w:r>
        <w:rPr>
          <w:bCs/>
          <w:b/>
        </w:rPr>
        <w:t xml:space="preserve">Subscription-Based Reagent Models:</w:t>
      </w:r>
      <w:r>
        <w:t xml:space="preserve"> </w:t>
      </w:r>
      <w:r>
        <w:t xml:space="preserve">Structuring contracts around Technician usage metrics (e.g., "500 tests/month = 12-month reagent supply") increased customer retention by 67% in Colombo facilities with consistent technician staffing.</w:t>
      </w:r>
    </w:p>
    <w:bookmarkEnd w:id="24"/>
    <w:bookmarkStart w:id="25" w:name="X8ee02bea4eba6ea06df85f31f7c95f3ea077be7"/>
    <w:p>
      <w:pPr>
        <w:pStyle w:val="Heading2"/>
      </w:pPr>
      <w:r>
        <w:t xml:space="preserve">VI. Action Plan for Sales Team Optimization</w:t>
      </w:r>
    </w:p>
    <w:p>
      <w:pPr>
        <w:pStyle w:val="FirstParagraph"/>
      </w:pPr>
      <w:r>
        <w:t xml:space="preserve">To capitalize on Laboratory Technician-driven opportunities, we propose the following Sri Lanka Colombo-specific initiatives:</w:t>
      </w:r>
    </w:p>
    <w:p>
      <w:pPr>
        <w:numPr>
          <w:ilvl w:val="0"/>
          <w:numId w:val="1004"/>
        </w:numPr>
        <w:pStyle w:val="Compact"/>
      </w:pPr>
      <w:r>
        <w:rPr>
          <w:bCs/>
          <w:b/>
        </w:rPr>
        <w:t xml:space="preserve">Technician-Centric Sales Training:</w:t>
      </w:r>
      <w:r>
        <w:t xml:space="preserve"> </w:t>
      </w:r>
      <w:r>
        <w:t xml:space="preserve">Mandatory workshops for our Colombo sales team on laboratory workflows and Technician role requirements (implementation Q1 2024).</w:t>
      </w:r>
    </w:p>
    <w:p>
      <w:pPr>
        <w:numPr>
          <w:ilvl w:val="0"/>
          <w:numId w:val="1004"/>
        </w:numPr>
        <w:pStyle w:val="Compact"/>
      </w:pPr>
      <w:r>
        <w:rPr>
          <w:bCs/>
          <w:b/>
        </w:rPr>
        <w:t xml:space="preserve">Sri Lanka Certification Portal:</w:t>
      </w:r>
      <w:r>
        <w:t xml:space="preserve"> </w:t>
      </w:r>
      <w:r>
        <w:t xml:space="preserve">Launching an online portal for local technicians to verify accreditation status, reducing sales-cycle friction by 30%.</w:t>
      </w:r>
    </w:p>
    <w:p>
      <w:pPr>
        <w:numPr>
          <w:ilvl w:val="0"/>
          <w:numId w:val="1004"/>
        </w:numPr>
        <w:pStyle w:val="Compact"/>
      </w:pPr>
      <w:r>
        <w:rPr>
          <w:bCs/>
          <w:b/>
        </w:rPr>
        <w:t xml:space="preserve">Retention-Linked Incentives:</w:t>
      </w:r>
      <w:r>
        <w:t xml:space="preserve"> </w:t>
      </w:r>
      <w:r>
        <w:t xml:space="preserve">Partnering with facilities on "Technician Stability Programs" where our company contributes LKR 50,000/month toward retention bonuses for certified staff (pilot in 12 Colombo hospitals starting November).</w:t>
      </w:r>
    </w:p>
    <w:bookmarkEnd w:id="25"/>
    <w:bookmarkStart w:id="26" w:name="Xe062cc543b434cbae4344c6fd889adc5339749b"/>
    <w:p>
      <w:pPr>
        <w:pStyle w:val="Heading2"/>
      </w:pPr>
      <w:r>
        <w:t xml:space="preserve">VII. Conclusion: The Technician as Sales Catalyst</w:t>
      </w:r>
    </w:p>
    <w:p>
      <w:pPr>
        <w:pStyle w:val="FirstParagraph"/>
      </w:pPr>
      <w:r>
        <w:t xml:space="preserve">This Sales Report unequivocally establishes the Laboratory Technician as the central nervous system of our Sri Lanka Colombo business development strategy. In a market where 89% of diagnostic revenue hinges on technician proficiency, we cannot treat equipment sales in isolation from human capital solutions. The data is clear: facilities investing in skilled Laboratory Technicians become our most reliable revenue partners—increasing lifetime value by 210% compared to those with staffing gaps.</w:t>
      </w:r>
    </w:p>
    <w:p>
      <w:pPr>
        <w:pStyle w:val="BodyText"/>
      </w:pPr>
      <w:r>
        <w:t xml:space="preserve">As Sri Lanka Colombo's healthcare infrastructure expands under the National Digital Health Transformation Program, our focus must shift from selling equipment to enabling technicians. By embedding Technician development into every sales interaction, we position ourselves not as vendors but as strategic growth partners. The path forward demands that every Sales Report in Sri Lanka Colombo begins with the Laboratory Technician's capability—because when technicians thrive, our sales succeed.</w:t>
      </w:r>
    </w:p>
    <w:p>
      <w:pPr>
        <w:pStyle w:val="BodyText"/>
      </w:pPr>
      <w:r>
        <w:rPr>
          <w:bCs/>
          <w:b/>
        </w:rPr>
        <w:t xml:space="preserve">Appendix A: Q3 2023 Colombo Facility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Facility Type</w:t>
            </w:r>
          </w:p>
        </w:tc>
        <w:tc>
          <w:tcPr/>
          <w:p>
            <w:pPr>
              <w:pStyle w:val="Compact"/>
              <w:jc w:val="left"/>
            </w:pPr>
            <w:r>
              <w:t xml:space="preserve">Technician Count (Avg)</w:t>
            </w:r>
          </w:p>
        </w:tc>
        <w:tc>
          <w:tcPr/>
          <w:p>
            <w:pPr>
              <w:pStyle w:val="Compact"/>
              <w:jc w:val="left"/>
            </w:pPr>
            <w:r>
              <w:t xml:space="preserve">Equipment Utilization Rate</w:t>
            </w:r>
          </w:p>
        </w:tc>
        <w:tc>
          <w:tcPr/>
          <w:p>
            <w:pPr>
              <w:pStyle w:val="Compact"/>
              <w:jc w:val="left"/>
            </w:pPr>
            <w:r>
              <w:t xml:space="preserve">Sales Growth vs Q2 2023</w:t>
            </w:r>
          </w:p>
        </w:tc>
      </w:tr>
      <w:tr>
        <w:tc>
          <w:tcPr/>
          <w:p>
            <w:pPr>
              <w:pStyle w:val="Compact"/>
              <w:jc w:val="left"/>
            </w:pPr>
            <w:r>
              <w:t xml:space="preserve">Luxury Private Hospitals</w:t>
            </w:r>
          </w:p>
        </w:tc>
        <w:tc>
          <w:tcPr/>
          <w:p>
            <w:pPr>
              <w:pStyle w:val="Compact"/>
              <w:jc w:val="left"/>
            </w:pPr>
            <w:r>
              <w:t xml:space="preserve">8.3</w:t>
            </w:r>
          </w:p>
        </w:tc>
        <w:tc>
          <w:tcPr/>
          <w:p>
            <w:pPr>
              <w:pStyle w:val="Compact"/>
              <w:jc w:val="left"/>
            </w:pPr>
            <w:r>
              <w:t xml:space="preserve">94%</w:t>
            </w:r>
          </w:p>
        </w:tc>
        <w:tc>
          <w:tcPr/>
          <w:p>
            <w:pPr>
              <w:pStyle w:val="Compact"/>
              <w:jc w:val="left"/>
            </w:pPr>
            <w:r>
              <w:t xml:space="preserve">+19.7%</w:t>
            </w:r>
          </w:p>
        </w:tc>
      </w:tr>
      <w:tr>
        <w:tc>
          <w:tcPr/>
          <w:p>
            <w:pPr>
              <w:pStyle w:val="Compact"/>
              <w:jc w:val="left"/>
            </w:pPr>
            <w:r>
              <w:t xml:space="preserve">Mid-Tier Clinics</w:t>
            </w:r>
          </w:p>
        </w:tc>
        <w:tc>
          <w:tcPr/>
          <w:p>
            <w:pPr>
              <w:pStyle w:val="Compact"/>
              <w:jc w:val="left"/>
            </w:pPr>
            <w:r>
              <w:t xml:space="preserve">3.1</w:t>
            </w:r>
          </w:p>
        </w:tc>
        <w:tc>
          <w:tcPr/>
          <w:p>
            <w:pPr>
              <w:pStyle w:val="Compact"/>
              <w:jc w:val="left"/>
            </w:pPr>
            <w:r>
              <w:t xml:space="preserve">68%</w:t>
            </w:r>
          </w:p>
        </w:tc>
        <w:tc>
          <w:tcPr/>
          <w:p>
            <w:pPr>
              <w:pStyle w:val="Compact"/>
              <w:jc w:val="left"/>
            </w:pPr>
            <w:r>
              <w:t xml:space="preserve">-5.2%</w:t>
            </w:r>
          </w:p>
        </w:tc>
      </w:tr>
      <w:tr>
        <w:tc>
          <w:tcPr/>
          <w:p>
            <w:pPr>
              <w:pStyle w:val="Compact"/>
              <w:jc w:val="left"/>
            </w:pPr>
            <w:r>
              <w:t xml:space="preserve">All Colombo Facilities (Avg)</w:t>
            </w:r>
          </w:p>
        </w:tc>
        <w:tc>
          <w:tcPr/>
          <w:p>
            <w:pPr>
              <w:pStyle w:val="Compact"/>
            </w:pPr>
          </w:p>
        </w:tc>
        <w:tc>
          <w:tcPr/>
          <w:p>
            <w:pPr>
              <w:pStyle w:val="Compact"/>
            </w:pPr>
          </w:p>
        </w:tc>
        <w:tc>
          <w:tcPr/>
          <w:p>
            <w:pPr>
              <w:pStyle w:val="Compact"/>
            </w:pPr>
          </w:p>
        </w:tc>
      </w:tr>
      <w:tr>
        <w:tc>
          <w:tcPr/>
          <w:p>
            <w:pPr>
              <w:pStyle w:val="Compact"/>
              <w:jc w:val="left"/>
            </w:pPr>
            <w:r>
              <w:t xml:space="preserve">5.7 Technicians | 81% Utilization | +27.3% Sales Growth</w:t>
            </w:r>
          </w:p>
        </w:tc>
        <w:tc>
          <w:tcPr/>
          <w:p>
            <w:pPr>
              <w:pStyle w:val="Compact"/>
            </w:pPr>
          </w:p>
        </w:tc>
        <w:tc>
          <w:tcPr/>
          <w:p>
            <w:pPr>
              <w:pStyle w:val="Compact"/>
            </w:pPr>
          </w:p>
        </w:tc>
        <w:tc>
          <w:tcPr/>
          <w:p>
            <w:pPr>
              <w:pStyle w:val="Compact"/>
            </w:pPr>
          </w:p>
        </w:tc>
      </w:tr>
    </w:tbl>
    <w:p>
      <w:pPr>
        <w:pStyle w:val="BodyText"/>
      </w:pPr>
      <w: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Market Analysis - Sri Lanka Colombo</dc:title>
  <dc:creator/>
  <dc:language>en</dc:language>
  <cp:keywords/>
  <dcterms:created xsi:type="dcterms:W3CDTF">2025-12-09T19:42:43Z</dcterms:created>
  <dcterms:modified xsi:type="dcterms:W3CDTF">2025-12-09T19:42:43Z</dcterms:modified>
</cp:coreProperties>
</file>

<file path=docProps/custom.xml><?xml version="1.0" encoding="utf-8"?>
<Properties xmlns="http://schemas.openxmlformats.org/officeDocument/2006/custom-properties" xmlns:vt="http://schemas.openxmlformats.org/officeDocument/2006/docPropsVTypes"/>
</file>