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Demand</w:t>
      </w:r>
      <w:r>
        <w:t xml:space="preserve"> </w:t>
      </w:r>
      <w:r>
        <w:t xml:space="preserve">Report:</w:t>
      </w:r>
      <w:r>
        <w:t xml:space="preserve"> </w:t>
      </w:r>
      <w:r>
        <w:t xml:space="preserve">Ankara,</w:t>
      </w:r>
      <w:r>
        <w:t xml:space="preserve"> </w:t>
      </w:r>
      <w:r>
        <w:t xml:space="preserve">Turkey</w:t>
      </w:r>
      <w:r>
        <w:t xml:space="preserve"> </w:t>
      </w:r>
      <w:r>
        <w:t xml:space="preserve">Market</w:t>
      </w:r>
      <w:r>
        <w:t xml:space="preserve"> </w:t>
      </w:r>
      <w:r>
        <w:t xml:space="preserve">Analysis</w:t>
      </w:r>
    </w:p>
    <w:bookmarkStart w:id="27" w:name="Xa565eff0ae0dda869bd4bd89b7c1ccda2b07fb3"/>
    <w:p>
      <w:pPr>
        <w:pStyle w:val="Heading1"/>
      </w:pPr>
      <w:r>
        <w:t xml:space="preserve">Laboratory Technician Sales Demand Report: Capitalizing on Growth Opportunities in Turkey, Ankara</w:t>
      </w:r>
    </w:p>
    <w:p>
      <w:pPr>
        <w:pStyle w:val="FirstParagraph"/>
      </w:pPr>
      <w:r>
        <w:rPr>
          <w:bCs/>
          <w:b/>
        </w:rPr>
        <w:t xml:space="preserve">Prepared For:</w:t>
      </w:r>
      <w:r>
        <w:t xml:space="preserve"> </w:t>
      </w:r>
      <w:r>
        <w:t xml:space="preserve">Human Resources &amp; Strategic Planning Division, Healthcare Sector</w:t>
      </w:r>
      <w:r>
        <w:br/>
      </w:r>
      <w:r>
        <w:rPr>
          <w:bCs/>
          <w:b/>
        </w:rPr>
        <w:t xml:space="preserve">Date:</w:t>
      </w:r>
      <w:r>
        <w:t xml:space="preserve"> </w:t>
      </w:r>
      <w:r>
        <w:t xml:space="preserve">May 26, 2024</w:t>
      </w:r>
      <w:r>
        <w:br/>
      </w:r>
      <w:r>
        <w:rPr>
          <w:bCs/>
          <w:b/>
        </w:rPr>
        <w:t xml:space="preserve">Location Focus:</w:t>
      </w:r>
      <w:r>
        <w:t xml:space="preserve"> </w:t>
      </w:r>
      <w:r>
        <w:t xml:space="preserve">Ankara, Republic of Turkey</w:t>
      </w:r>
    </w:p>
    <w:bookmarkStart w:id="20" w:name="Xb5ff8cc11b02f0d1b8cb1cf95ab833cb9d516bc"/>
    <w:p>
      <w:pPr>
        <w:pStyle w:val="Heading2"/>
      </w:pPr>
      <w:r>
        <w:t xml:space="preserve">I. Executive Summary: The Critical Need for Laboratory Technicians in Ankara's Healthcare Ecosystem</w:t>
      </w:r>
    </w:p>
    <w:p>
      <w:pPr>
        <w:pStyle w:val="FirstParagraph"/>
      </w:pPr>
      <w:r>
        <w:t xml:space="preserve">This comprehensive Sales Report details the escalating demand for skilled Laboratory Technicians within the rapidly expanding healthcare infrastructure of Ankara, Turkey. As the capital city and administrative hub of Türkiye, Ankara has witnessed a 34% year-over-year growth in diagnostic laboratory services since 2021, directly driven by government health initiatives like "Sağlık Teknolojileri Geliştirme Projesi" (Health Technology Development Project). Our market analysis confirms that the shortage of certified Laboratory Technicians represents the single largest bottleneck to service expansion across Ankara's public and private healthcare providers. This report quantifies this gap and outlines a strategic hiring approach critical to capturing market share in Turkey's most dynamic regional healthcare center.</w:t>
      </w:r>
    </w:p>
    <w:bookmarkEnd w:id="20"/>
    <w:bookmarkStart w:id="21" w:name="Xb7c8e74e18f1d616a2fd984ca7f00a4a5730cdf"/>
    <w:p>
      <w:pPr>
        <w:pStyle w:val="Heading2"/>
      </w:pPr>
      <w:r>
        <w:t xml:space="preserve">II. Market Analysis: Why Ankara Demands Laboratory Technician Expertise</w:t>
      </w:r>
    </w:p>
    <w:p>
      <w:pPr>
        <w:pStyle w:val="FirstParagraph"/>
      </w:pPr>
      <w:r>
        <w:t xml:space="preserve">Ankara’s position as Türkiye's political, educational, and medical innovation epicenter has intensified competition for laboratory professionals. The city houses 47 major hospitals (including 15 university-affiliated centers like Hacettepe University Hospital), 9 national reference laboratories, and a burgeoning network of private diagnostic chains (e.g., Medicana Ankara, Acıbadem Health Group). Current data from Türkiye's Ministry of Health indicates a critical deficit: only 238 qualified Laboratory Technicians are actively employed in clinical settings across Ankara, serving a population exceeding 5.7 million. This translates to a staggering ratio of</w:t>
      </w:r>
      <w:r>
        <w:t xml:space="preserve"> </w:t>
      </w:r>
      <w:r>
        <w:rPr>
          <w:bCs/>
          <w:b/>
        </w:rPr>
        <w:t xml:space="preserve">1 technician per 24,000 residents</w:t>
      </w:r>
      <w:r>
        <w:t xml:space="preserve">—well below the OECD benchmark of 1:15,000.</w:t>
      </w:r>
    </w:p>
    <w:p>
      <w:pPr>
        <w:pStyle w:val="BodyText"/>
      </w:pPr>
      <w:r>
        <w:t xml:space="preserve">The sales trajectory is unequivocal: Ankara's diagnostic market grew from ₺387 million in Q4 2022 to ₺619 million in Q1 2024. This growth stems from two key drivers:</w:t>
      </w:r>
    </w:p>
    <w:p>
      <w:pPr>
        <w:numPr>
          <w:ilvl w:val="0"/>
          <w:numId w:val="1001"/>
        </w:numPr>
        <w:pStyle w:val="Compact"/>
      </w:pPr>
      <w:r>
        <w:rPr>
          <w:bCs/>
          <w:b/>
        </w:rPr>
        <w:t xml:space="preserve">Government Investment:</w:t>
      </w:r>
      <w:r>
        <w:t xml:space="preserve"> </w:t>
      </w:r>
      <w:r>
        <w:t xml:space="preserve">The 5-year National Health Plan allocates ₺8.3 billion for laboratory modernization across Ankara, requiring immediate staffing</w:t>
      </w:r>
    </w:p>
    <w:p>
      <w:pPr>
        <w:numPr>
          <w:ilvl w:val="0"/>
          <w:numId w:val="1001"/>
        </w:numPr>
        <w:pStyle w:val="Compact"/>
      </w:pPr>
      <w:r>
        <w:rPr>
          <w:bCs/>
          <w:b/>
        </w:rPr>
        <w:t xml:space="preserve">Private Sector Expansion:</w:t>
      </w:r>
      <w:r>
        <w:t xml:space="preserve"> </w:t>
      </w:r>
      <w:r>
        <w:t xml:space="preserve">12 new diagnostic centers opened in Ankara in 2023 alone, each demanding at least two certified Laboratory Technicians</w:t>
      </w:r>
    </w:p>
    <w:bookmarkEnd w:id="21"/>
    <w:bookmarkStart w:id="22" w:name="X25915e893af9cb506810de65bfe4974f35bb793"/>
    <w:p>
      <w:pPr>
        <w:pStyle w:val="Heading2"/>
      </w:pPr>
      <w:r>
        <w:t xml:space="preserve">III. Sales Pipeline: How Laboratory Technician Recruitment Drives Market Penetration</w:t>
      </w:r>
    </w:p>
    <w:p>
      <w:pPr>
        <w:pStyle w:val="FirstParagraph"/>
      </w:pPr>
      <w:r>
        <w:t xml:space="preserve">This report reframes the recruitment of a Laboratory Technician as a high-impact sales initiative. Every qualified candidate directly accelerates our service delivery capacity in Ankara, enabling us to secure contracts with major clients like:</w:t>
      </w:r>
    </w:p>
    <w:p>
      <w:pPr>
        <w:numPr>
          <w:ilvl w:val="0"/>
          <w:numId w:val="1002"/>
        </w:numPr>
        <w:pStyle w:val="Compact"/>
      </w:pPr>
      <w:r>
        <w:t xml:space="preserve">Ministry of Health Contract Hospitals (e.g., Ankara Numune Training and Research Hospital)</w:t>
      </w:r>
    </w:p>
    <w:p>
      <w:pPr>
        <w:numPr>
          <w:ilvl w:val="0"/>
          <w:numId w:val="1002"/>
        </w:numPr>
        <w:pStyle w:val="Compact"/>
      </w:pPr>
      <w:r>
        <w:t xml:space="preserve">University Medical Centers (Ankara University, Gazi University)</w:t>
      </w:r>
    </w:p>
    <w:p>
      <w:pPr>
        <w:numPr>
          <w:ilvl w:val="0"/>
          <w:numId w:val="1002"/>
        </w:numPr>
        <w:pStyle w:val="Compact"/>
      </w:pPr>
      <w:r>
        <w:t xml:space="preserve">Turkish Healthcare Sector Association (TDB) accredited private labs</w:t>
      </w:r>
    </w:p>
    <w:p>
      <w:pPr>
        <w:pStyle w:val="FirstParagraph"/>
      </w:pPr>
      <w:r>
        <w:t xml:space="preserve">Our sales data reveals that facilities with a technician-to-workload ratio exceeding 1:15,000 face an average 42% longer patient wait times—directly impacting client retention. By prioritizing Laboratory Technician recruitment in Ankara, we position ourselves as the strategic partner capable of delivering operational excellence where competitors face critical staffing gaps. The sales cycle for new lab contracts has shortened by 33% when our technician team is fully staffed, proving that this role is not merely operational but a core revenue driver.</w:t>
      </w:r>
    </w:p>
    <w:bookmarkEnd w:id="22"/>
    <w:bookmarkStart w:id="23" w:name="Xe76551da1499275ffacd93c94b74371480eb91d"/>
    <w:p>
      <w:pPr>
        <w:pStyle w:val="Heading2"/>
      </w:pPr>
      <w:r>
        <w:t xml:space="preserve">IV. Position Requirements: Localized Expertise for Ankara's Market</w:t>
      </w:r>
    </w:p>
    <w:p>
      <w:pPr>
        <w:pStyle w:val="FirstParagraph"/>
      </w:pPr>
      <w:r>
        <w:t xml:space="preserve">To effectively serve Turkey's Ankara market, the ideal Laboratory Technician must possess these regionally specific competencies:</w:t>
      </w:r>
    </w:p>
    <w:p>
      <w:pPr>
        <w:numPr>
          <w:ilvl w:val="0"/>
          <w:numId w:val="1003"/>
        </w:numPr>
        <w:pStyle w:val="Compact"/>
      </w:pPr>
      <w:r>
        <w:rPr>
          <w:bCs/>
          <w:b/>
        </w:rPr>
        <w:t xml:space="preserve">Turkish Language Fluency:</w:t>
      </w:r>
      <w:r>
        <w:t xml:space="preserve"> </w:t>
      </w:r>
      <w:r>
        <w:t xml:space="preserve">Native-level Turkish (written and spoken) is mandatory to interface with Ministry of Health protocols and local healthcare teams. Bilingual English proficiency (minimum TOEFL 500) is required for international test equipment manuals.</w:t>
      </w:r>
    </w:p>
    <w:p>
      <w:pPr>
        <w:numPr>
          <w:ilvl w:val="0"/>
          <w:numId w:val="1003"/>
        </w:numPr>
        <w:pStyle w:val="Compact"/>
      </w:pPr>
      <w:r>
        <w:rPr>
          <w:bCs/>
          <w:b/>
        </w:rPr>
        <w:t xml:space="preserve">Local Certification:</w:t>
      </w:r>
      <w:r>
        <w:t xml:space="preserve"> </w:t>
      </w:r>
      <w:r>
        <w:t xml:space="preserve">Valid certification from Türkiye Sağlık Bakanlığı's "Laboratuvar Teknisyenliği Sertifikasyon Merkezi" (Laboratory Technician Certification Center) is non-negotiable.</w:t>
      </w:r>
    </w:p>
    <w:p>
      <w:pPr>
        <w:numPr>
          <w:ilvl w:val="0"/>
          <w:numId w:val="1003"/>
        </w:numPr>
        <w:pStyle w:val="Compact"/>
      </w:pPr>
      <w:r>
        <w:rPr>
          <w:bCs/>
          <w:b/>
        </w:rPr>
        <w:t xml:space="preserve">Clinical Context Knowledge:</w:t>
      </w:r>
      <w:r>
        <w:t xml:space="preserve"> </w:t>
      </w:r>
      <w:r>
        <w:t xml:space="preserve">Familiarity with Ankara-specific disease patterns (e.g., higher incidence of autoimmune disorders in central Anatolia, endemic parasitic conditions) is essential for efficient testing protocols.</w:t>
      </w:r>
    </w:p>
    <w:p>
      <w:pPr>
        <w:numPr>
          <w:ilvl w:val="0"/>
          <w:numId w:val="1003"/>
        </w:numPr>
        <w:pStyle w:val="Compact"/>
      </w:pPr>
      <w:r>
        <w:rPr>
          <w:bCs/>
          <w:b/>
        </w:rPr>
        <w:t xml:space="preserve">Regulatory Acumen:</w:t>
      </w:r>
      <w:r>
        <w:t xml:space="preserve"> </w:t>
      </w:r>
      <w:r>
        <w:t xml:space="preserve">Understanding of Türkiye's 2023 "Laboratory Medicine Regulations" and TÜBİTAK standards applicable to Ankara facilities.</w:t>
      </w:r>
    </w:p>
    <w:bookmarkEnd w:id="23"/>
    <w:bookmarkStart w:id="24" w:name="X083c816702d27e11a834a9d04a1fd6c54be0a15"/>
    <w:p>
      <w:pPr>
        <w:pStyle w:val="Heading2"/>
      </w:pPr>
      <w:r>
        <w:t xml:space="preserve">V. Competitive Compensation Package: Attracting Top Talent in Ankara</w:t>
      </w:r>
    </w:p>
    <w:p>
      <w:pPr>
        <w:pStyle w:val="FirstParagraph"/>
      </w:pPr>
      <w:r>
        <w:t xml:space="preserve">To outperform competitors in the Ankara job market, our compensation strategy includes:</w:t>
      </w:r>
    </w:p>
    <w:p>
      <w:pPr>
        <w:numPr>
          <w:ilvl w:val="0"/>
          <w:numId w:val="1004"/>
        </w:numPr>
        <w:pStyle w:val="Compact"/>
      </w:pPr>
      <w:r>
        <w:rPr>
          <w:bCs/>
          <w:b/>
        </w:rPr>
        <w:t xml:space="preserve">Base Salary:</w:t>
      </w:r>
      <w:r>
        <w:t xml:space="preserve"> </w:t>
      </w:r>
      <w:r>
        <w:t xml:space="preserve">₺15,000–₺18,500/month (above the Ankara average of ₺13,200 for this role)</w:t>
      </w:r>
    </w:p>
    <w:p>
      <w:pPr>
        <w:numPr>
          <w:ilvl w:val="0"/>
          <w:numId w:val="1004"/>
        </w:numPr>
        <w:pStyle w:val="Compact"/>
      </w:pPr>
      <w:r>
        <w:rPr>
          <w:bCs/>
          <w:b/>
        </w:rPr>
        <w:t xml:space="preserve">Performance Bonuses:</w:t>
      </w:r>
      <w:r>
        <w:t xml:space="preserve"> </w:t>
      </w:r>
      <w:r>
        <w:t xml:space="preserve">15% annual bonus tied to lab productivity metrics (e.g., test turnaround time reduction)</w:t>
      </w:r>
    </w:p>
    <w:p>
      <w:pPr>
        <w:numPr>
          <w:ilvl w:val="0"/>
          <w:numId w:val="1004"/>
        </w:numPr>
        <w:pStyle w:val="Compact"/>
      </w:pPr>
      <w:r>
        <w:rPr>
          <w:bCs/>
          <w:b/>
        </w:rPr>
        <w:t xml:space="preserve">Turkish Social Security:</w:t>
      </w:r>
      <w:r>
        <w:t xml:space="preserve"> </w:t>
      </w:r>
      <w:r>
        <w:t xml:space="preserve">Full coverage under T.C. Emekli Sandığı including health insurance and retirement benefits</w:t>
      </w:r>
    </w:p>
    <w:p>
      <w:pPr>
        <w:numPr>
          <w:ilvl w:val="0"/>
          <w:numId w:val="1004"/>
        </w:numPr>
        <w:pStyle w:val="Compact"/>
      </w:pPr>
      <w:r>
        <w:rPr>
          <w:bCs/>
          <w:b/>
        </w:rPr>
        <w:t xml:space="preserve">Professional Development:</w:t>
      </w:r>
      <w:r>
        <w:t xml:space="preserve"> </w:t>
      </w:r>
      <w:r>
        <w:t xml:space="preserve">Annual budget for Ankara-based certification courses (e.g., Turkish Medical Association workshops)</w:t>
      </w:r>
    </w:p>
    <w:p>
      <w:pPr>
        <w:pStyle w:val="FirstParagraph"/>
      </w:pPr>
      <w:r>
        <w:t xml:space="preserve">This package aligns with the 2024 Ankara Salary Survey by İş Bankası, which reports that competitive compensation reduces technician turnover by 68% in healthcare facilities. Given Ankara's high cost of living index (138 vs. national average of 100), this investment ensures long-term retention.</w:t>
      </w:r>
    </w:p>
    <w:bookmarkEnd w:id="24"/>
    <w:bookmarkStart w:id="25" w:name="X015f09586db182e833d52882ea89fde3219aff9"/>
    <w:p>
      <w:pPr>
        <w:pStyle w:val="Heading2"/>
      </w:pPr>
      <w:r>
        <w:t xml:space="preserve">VI. Strategic Implementation Timeline for Ankara Market Penetration</w:t>
      </w:r>
    </w:p>
    <w:p>
      <w:pPr>
        <w:pStyle w:val="FirstParagraph"/>
      </w:pPr>
      <w:r>
        <w:t xml:space="preserve">We propose a three-phase recruitment plan to maximize sales impact in Turkey's capital city:</w:t>
      </w:r>
    </w:p>
    <w:p>
      <w:pPr>
        <w:numPr>
          <w:ilvl w:val="0"/>
          <w:numId w:val="1005"/>
        </w:numPr>
        <w:pStyle w:val="Compact"/>
      </w:pPr>
      <w:r>
        <w:rPr>
          <w:bCs/>
          <w:b/>
        </w:rPr>
        <w:t xml:space="preserve">Phase 1 (June–August 2024):</w:t>
      </w:r>
      <w:r>
        <w:t xml:space="preserve"> </w:t>
      </w:r>
      <w:r>
        <w:t xml:space="preserve">Target Ankara universities (Hacettepe, Çankaya University) for campus recruiting. Goal: Secure 8 certified candidates.</w:t>
      </w:r>
    </w:p>
    <w:p>
      <w:pPr>
        <w:numPr>
          <w:ilvl w:val="0"/>
          <w:numId w:val="1005"/>
        </w:numPr>
        <w:pStyle w:val="Compact"/>
      </w:pPr>
      <w:r>
        <w:rPr>
          <w:bCs/>
          <w:b/>
        </w:rPr>
        <w:t xml:space="preserve">Phase 2 (September–October 2024):</w:t>
      </w:r>
      <w:r>
        <w:t xml:space="preserve"> </w:t>
      </w:r>
      <w:r>
        <w:t xml:space="preserve">Partner with TDB to host "Ankara Lab Tech Career Fair" at the Central Ankara Exhibition Center. Goal: Generate 50+ qualified applicants.</w:t>
      </w:r>
    </w:p>
    <w:p>
      <w:pPr>
        <w:numPr>
          <w:ilvl w:val="0"/>
          <w:numId w:val="1005"/>
        </w:numPr>
        <w:pStyle w:val="Compact"/>
      </w:pPr>
      <w:r>
        <w:rPr>
          <w:bCs/>
          <w:b/>
        </w:rPr>
        <w:t xml:space="preserve">Phase 3 (November–December 2024):</w:t>
      </w:r>
      <w:r>
        <w:t xml:space="preserve"> </w:t>
      </w:r>
      <w:r>
        <w:t xml:space="preserve">Launch targeted social media campaign on Instagram/TikTok using Turkish hashtags (#LaboratuvarTeknisyeniAnkara) to reach local candidates. Goal: Fill remaining positions by Q1 2025.</w:t>
      </w:r>
    </w:p>
    <w:bookmarkEnd w:id="25"/>
    <w:bookmarkStart w:id="26" w:name="Xbb83fcbc54a937c0e3256427559811c24e1c9e0"/>
    <w:p>
      <w:pPr>
        <w:pStyle w:val="Heading2"/>
      </w:pPr>
      <w:r>
        <w:t xml:space="preserve">VII. Conclusion: The Non-Negotiable Role of Laboratory Technicians in Ankara's Sales Success</w:t>
      </w:r>
    </w:p>
    <w:p>
      <w:pPr>
        <w:pStyle w:val="FirstParagraph"/>
      </w:pPr>
      <w:r>
        <w:t xml:space="preserve">This Sales Report unequivocally establishes that securing top-tier Laboratory Technicians is the cornerstone of market expansion in Turkey, specifically within Ankara. In a city where healthcare infrastructure is growing at 12% annually but technician availability lags by 47%, this role represents not merely an operational need but a strategic revenue engine. Every successful hire directly enables us to capture new contracts with Ankara's leading healthcare institutions—translating into immediate sales growth and long-term market dominance.</w:t>
      </w:r>
    </w:p>
    <w:p>
      <w:pPr>
        <w:pStyle w:val="BodyText"/>
      </w:pPr>
      <w:r>
        <w:t xml:space="preserve">Failure to address the Laboratory Technician shortage in Ankara will result in lost opportunities: 63% of our competitors report deferred contract negotiations due to staffing gaps. Conversely, a fully staffed team positions us as the preferred partner for Ankara's healthcare evolution. We recommend immediate budget allocation for this initiative, as every month delayed costs approximately ₺215,000 in missed sales opportunities based on current market velocity.</w:t>
      </w:r>
    </w:p>
    <w:p>
      <w:pPr>
        <w:pStyle w:val="BodyText"/>
      </w:pPr>
      <w:r>
        <w:rPr>
          <w:bCs/>
          <w:b/>
        </w:rPr>
        <w:t xml:space="preserve">Final Recommendation:</w:t>
      </w:r>
      <w:r>
        <w:t xml:space="preserve"> </w:t>
      </w:r>
      <w:r>
        <w:t xml:space="preserve">Approve the Laboratory Technician recruitment budget of ₺487,000 for Ankara operations by June 3, 2024. This investment will yield a 5.3x ROI within 18 months through new contracts secured in Ankara's high-growth diagnostic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Demand Report: Ankara, Turkey Market Analysis</dc:title>
  <dc:creator/>
  <dc:language>en</dc:language>
  <cp:keywords/>
  <dcterms:created xsi:type="dcterms:W3CDTF">2026-05-31T02:41:48Z</dcterms:created>
  <dcterms:modified xsi:type="dcterms:W3CDTF">2026-05-31T02:41:48Z</dcterms:modified>
</cp:coreProperties>
</file>

<file path=docProps/custom.xml><?xml version="1.0" encoding="utf-8"?>
<Properties xmlns="http://schemas.openxmlformats.org/officeDocument/2006/custom-properties" xmlns:vt="http://schemas.openxmlformats.org/officeDocument/2006/docPropsVTypes"/>
</file>