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0b1572ae7ba8223df2985591db8c45150aa6de6"/>
    <w:p>
      <w:pPr>
        <w:pStyle w:val="Heading1"/>
      </w:pPr>
      <w:r>
        <w:t xml:space="preserve">ANNUAL SALES REPORT: LABORATORY TECHNICIAN RECRUITMENT MARKET ANALYSIS FOR UNITED KINGDOM LONDON (2023-2024)</w:t>
      </w:r>
    </w:p>
    <w:bookmarkStart w:id="20" w:name="executive-summary"/>
    <w:p>
      <w:pPr>
        <w:pStyle w:val="Heading2"/>
      </w:pPr>
      <w:r>
        <w:t xml:space="preserve">Executive Summary</w:t>
      </w:r>
    </w:p>
    <w:p>
      <w:pPr>
        <w:pStyle w:val="FirstParagraph"/>
      </w:pPr>
      <w:r>
        <w:t xml:space="preserve">This comprehensive Sales Report details the recruitment dynamics, market demand, and strategic opportunities for Laboratory Technician roles across United Kingdom London. As a critical healthcare and scientific backbone in the UK's largest metropolitan economy, London continues to drive unprecedented growth in laboratory services. This document serves as a vital resource for recruitment agencies, healthcare providers, and biotechnology firms seeking to optimize their talent acquisition strategies within this high-demand sector. The data presented confirms that Laboratory Technician positions remain one of the most resilient and rapidly expanding career pathways in United Kingdom London's professional landscape.</w:t>
      </w:r>
    </w:p>
    <w:bookmarkEnd w:id="20"/>
    <w:bookmarkStart w:id="21" w:name="market-demand-analysis"/>
    <w:p>
      <w:pPr>
        <w:pStyle w:val="Heading2"/>
      </w:pPr>
      <w:r>
        <w:t xml:space="preserve">Market Demand Analysis</w:t>
      </w:r>
    </w:p>
    <w:p>
      <w:pPr>
        <w:pStyle w:val="FirstParagraph"/>
      </w:pPr>
      <w:r>
        <w:t xml:space="preserve">London's laboratory sector has demonstrated remarkable resilience, with demand for Laboratory Technicians increasing by 18.7% year-on-year in 2023. This growth significantly outpaces the national average of 4.3% across all healthcare occupations. The United Kingdom London market now accounts for 32% of all laboratory technician recruitment in England, driven by three pivotal factors:</w:t>
      </w:r>
    </w:p>
    <w:p>
      <w:pPr>
        <w:numPr>
          <w:ilvl w:val="0"/>
          <w:numId w:val="1001"/>
        </w:numPr>
        <w:pStyle w:val="Compact"/>
      </w:pPr>
      <w:r>
        <w:rPr>
          <w:bCs/>
          <w:b/>
        </w:rPr>
        <w:t xml:space="preserve">NHS Expansion:</w:t>
      </w:r>
      <w:r>
        <w:t xml:space="preserve"> </w:t>
      </w:r>
      <w:r>
        <w:t xml:space="preserve">The National Health Service has prioritized laboratory infrastructure upgrades across London trusts, creating 1,450 new Technician positions since Q1 2023.</w:t>
      </w:r>
    </w:p>
    <w:p>
      <w:pPr>
        <w:numPr>
          <w:ilvl w:val="0"/>
          <w:numId w:val="1001"/>
        </w:numPr>
        <w:pStyle w:val="Compact"/>
      </w:pPr>
      <w:r>
        <w:rPr>
          <w:bCs/>
          <w:b/>
        </w:rPr>
        <w:t xml:space="preserve">Biotech Innovation Hub:</w:t>
      </w:r>
      <w:r>
        <w:t xml:space="preserve"> </w:t>
      </w:r>
      <w:r>
        <w:t xml:space="preserve">London's status as Europe's leading biotechnology cluster (home to 37% of UK life sciences firms) has intensified demand for specialized technicians in genomics and diagnostics.</w:t>
      </w:r>
    </w:p>
    <w:p>
      <w:pPr>
        <w:numPr>
          <w:ilvl w:val="0"/>
          <w:numId w:val="1001"/>
        </w:numPr>
        <w:pStyle w:val="Compact"/>
      </w:pPr>
      <w:r>
        <w:rPr>
          <w:bCs/>
          <w:b/>
        </w:rPr>
        <w:t xml:space="preserve">Post-Pandemic Investment:</w:t>
      </w:r>
      <w:r>
        <w:t xml:space="preserve"> </w:t>
      </w:r>
      <w:r>
        <w:t xml:space="preserve">Government funding initiatives like the National Health Service Long Term Plan have allocated £280M specifically for laboratory capacity expansion in London.</w:t>
      </w:r>
    </w:p>
    <w:bookmarkEnd w:id="21"/>
    <w:bookmarkStart w:id="22" w:name="sales-performance-metrics"/>
    <w:p>
      <w:pPr>
        <w:pStyle w:val="Heading2"/>
      </w:pPr>
      <w:r>
        <w:t xml:space="preserve">Sales Performance Metrics</w:t>
      </w:r>
    </w:p>
    <w:p>
      <w:pPr>
        <w:pStyle w:val="FirstParagraph"/>
      </w:pPr>
      <w:r>
        <w:t xml:space="preserve">The past fiscal year has yielded exceptional results in our Laboratory Technician placement pipeline. As detailed in our Sales Report, we achieved:</w:t>
      </w:r>
    </w:p>
    <w:p>
      <w:pPr>
        <w:pStyle w:val="BodyText"/>
      </w:pPr>
      <w:r>
        <w:t xml:space="preserve">Quarter</w:t>
      </w:r>
    </w:p>
    <w:p>
      <w:pPr>
        <w:pStyle w:val="BodyText"/>
      </w:pPr>
      <w:r>
        <w:t xml:space="preserve">Positions Filled</w:t>
      </w:r>
    </w:p>
    <w:p>
      <w:pPr>
        <w:pStyle w:val="BodyText"/>
      </w:pPr>
      <w:r>
        <w:t xml:space="preserve">Placement Rate</w:t>
      </w:r>
    </w:p>
    <w:p>
      <w:pPr>
        <w:pStyle w:val="BodyText"/>
      </w:pPr>
      <w:r>
        <w:t xml:space="preserve">Average Hiring Timeline (Days)</w:t>
      </w:r>
    </w:p>
    <w:p>
      <w:pPr>
        <w:pStyle w:val="BodyText"/>
      </w:pPr>
      <w:r>
        <w:t xml:space="preserve">Q1 2023</w:t>
      </w:r>
    </w:p>
    <w:p>
      <w:pPr>
        <w:pStyle w:val="BodyText"/>
      </w:pPr>
      <w:r>
        <w:t xml:space="preserve">147</w:t>
      </w:r>
    </w:p>
    <w:p>
      <w:pPr>
        <w:pStyle w:val="BodyText"/>
      </w:pPr>
      <w:r>
        <w:t xml:space="preserve">89%</w:t>
      </w:r>
    </w:p>
    <w:p>
      <w:pPr>
        <w:pStyle w:val="BodyText"/>
      </w:pPr>
      <w:r>
        <w:t xml:space="preserve">42</w:t>
      </w:r>
    </w:p>
    <w:p>
      <w:pPr>
        <w:pStyle w:val="BodyText"/>
      </w:pPr>
      <w:r>
        <w:t xml:space="preserve">Q2 2023</w:t>
      </w:r>
    </w:p>
    <w:p>
      <w:pPr>
        <w:pStyle w:val="BodyText"/>
      </w:pPr>
      <w:r>
        <w:t xml:space="preserve">&lt; td &gt;189 &lt; / tr &gt;</w:t>
      </w:r>
    </w:p>
    <w:p>
      <w:pPr>
        <w:pStyle w:val="BodyText"/>
      </w:pPr>
      <w:r>
        <w:t xml:space="preserve">Q3 2023 (Peak Season)</w:t>
      </w:r>
    </w:p>
    <w:p>
      <w:pPr>
        <w:pStyle w:val="BodyText"/>
      </w:pPr>
      <w:r>
        <w:t xml:space="preserve">Q3 2023</w:t>
      </w:r>
    </w:p>
    <w:p>
      <w:pPr>
        <w:pStyle w:val="BodyText"/>
      </w:pPr>
      <w:r>
        <w:t xml:space="preserve">267</w:t>
      </w:r>
    </w:p>
    <w:p>
      <w:pPr>
        <w:pStyle w:val="BodyText"/>
      </w:pPr>
      <w:r>
        <w:t xml:space="preserve">94%</w:t>
      </w:r>
    </w:p>
    <w:p>
      <w:pPr>
        <w:pStyle w:val="BodyText"/>
      </w:pPr>
      <w:r>
        <w:t xml:space="preserve">38</w:t>
      </w:r>
    </w:p>
    <w:p>
      <w:pPr>
        <w:pStyle w:val="BodyText"/>
      </w:pPr>
      <w:r>
        <w:t xml:space="preserve">Q4 2023 (Post-Budget Surge)</w:t>
      </w:r>
    </w:p>
    <w:p>
      <w:pPr>
        <w:pStyle w:val="BodyText"/>
      </w:pPr>
      <w:r>
        <w:t xml:space="preserve">Q4 2023</w:t>
      </w:r>
    </w:p>
    <w:p>
      <w:pPr>
        <w:pStyle w:val="BodyText"/>
      </w:pPr>
      <w:r>
        <w:t xml:space="preserve">315</w:t>
      </w:r>
    </w:p>
    <w:p>
      <w:pPr>
        <w:pStyle w:val="BodyText"/>
      </w:pPr>
      <w:r>
        <w:t xml:space="preserve">97%</w:t>
      </w:r>
    </w:p>
    <w:p>
      <w:pPr>
        <w:pStyle w:val="BodyText"/>
      </w:pPr>
      <w:r>
        <w:t xml:space="preserve">35</w:t>
      </w:r>
    </w:p>
    <w:p>
      <w:pPr>
        <w:pStyle w:val="BodyText"/>
      </w:pPr>
      <w:r>
        <w:t xml:space="preserve">The 20% reduction in average hiring timelines compared to 2022 directly correlates with our targeted recruitment strategies for the United Kingdom London market. Client satisfaction scores reached an industry-leading 96.4%, with major NHS trusts and private laboratories (including AstraZeneca, Illumina UK, and King's College Hospital) reporting exceptional retention rates of 89% after six months.</w:t>
      </w:r>
    </w:p>
    <w:bookmarkEnd w:id="22"/>
    <w:bookmarkStart w:id="23" w:name="london-specific-market-dynamics"/>
    <w:p>
      <w:pPr>
        <w:pStyle w:val="Heading2"/>
      </w:pPr>
      <w:r>
        <w:t xml:space="preserve">London-Specific Market Dynamics</w:t>
      </w:r>
    </w:p>
    <w:p>
      <w:pPr>
        <w:pStyle w:val="FirstParagraph"/>
      </w:pPr>
      <w:r>
        <w:t xml:space="preserve">Our analysis confirms London's unique position as the epicenter for Laboratory Technician opportunities. Key differentiators include:</w:t>
      </w:r>
    </w:p>
    <w:p>
      <w:pPr>
        <w:numPr>
          <w:ilvl w:val="0"/>
          <w:numId w:val="1002"/>
        </w:numPr>
        <w:pStyle w:val="Compact"/>
      </w:pPr>
      <w:r>
        <w:rPr>
          <w:bCs/>
          <w:b/>
        </w:rPr>
        <w:t xml:space="preserve">Geographic Specialization:</w:t>
      </w:r>
      <w:r>
        <w:t xml:space="preserve"> </w:t>
      </w:r>
      <w:r>
        <w:t xml:space="preserve">68% of all placements occur within Central London (EC1-SE1), where diagnostic hubs like St. Thomas' Hospital and Francis Crick Institute concentrate demand.</w:t>
      </w:r>
    </w:p>
    <w:p>
      <w:pPr>
        <w:numPr>
          <w:ilvl w:val="0"/>
          <w:numId w:val="1002"/>
        </w:numPr>
        <w:pStyle w:val="Compact"/>
      </w:pPr>
      <w:r>
        <w:rPr>
          <w:bCs/>
          <w:b/>
        </w:rPr>
        <w:t xml:space="preserve">Skill Premiums:</w:t>
      </w:r>
      <w:r>
        <w:t xml:space="preserve"> </w:t>
      </w:r>
      <w:r>
        <w:t xml:space="preserve">Technicians with molecular diagnostics or AI-assisted laboratory software certification command 23% higher salaries than standard roles, reflecting London's tech-forward market.</w:t>
      </w:r>
    </w:p>
    <w:p>
      <w:pPr>
        <w:numPr>
          <w:ilvl w:val="0"/>
          <w:numId w:val="1002"/>
        </w:numPr>
        <w:pStyle w:val="Compact"/>
      </w:pPr>
      <w:r>
        <w:rPr>
          <w:bCs/>
          <w:b/>
        </w:rPr>
        <w:t xml:space="preserve">Regulatory Influence:</w:t>
      </w:r>
      <w:r>
        <w:t xml:space="preserve"> </w:t>
      </w:r>
      <w:r>
        <w:t xml:space="preserve">The Medicines and Healthcare products Regulatory Agency (MHRA) mandates continuous training updates in London, driving our sales pipeline for certified Technician upskilling programs.</w:t>
      </w:r>
    </w:p>
    <w:p>
      <w:pPr>
        <w:pStyle w:val="FirstParagraph"/>
      </w:pPr>
      <w:r>
        <w:t xml:space="preserve">The United Kingdom London market consistently outperforms regional averages in both recruitment speed and candidate quality. For instance, the 37% of placements requiring dual certification (e.g., BTEC Level 5 + IATP accreditation) were filled 40% faster than non-certified roles.</w:t>
      </w:r>
    </w:p>
    <w:bookmarkEnd w:id="23"/>
    <w:bookmarkStart w:id="24" w:name="competitive-landscape-assessment"/>
    <w:p>
      <w:pPr>
        <w:pStyle w:val="Heading2"/>
      </w:pPr>
      <w:r>
        <w:t xml:space="preserve">Competitive Landscape Assessment</w:t>
      </w:r>
    </w:p>
    <w:p>
      <w:pPr>
        <w:pStyle w:val="FirstParagraph"/>
      </w:pPr>
      <w:r>
        <w:t xml:space="preserve">While recruitment competition in London has intensified, our Sales Report identifies three strategic advantages that position us as market leaders for Laboratory Technician placements:</w:t>
      </w:r>
    </w:p>
    <w:p>
      <w:pPr>
        <w:numPr>
          <w:ilvl w:val="0"/>
          <w:numId w:val="1003"/>
        </w:numPr>
        <w:pStyle w:val="Compact"/>
      </w:pPr>
      <w:r>
        <w:rPr>
          <w:bCs/>
          <w:b/>
        </w:rPr>
        <w:t xml:space="preserve">NHS Partnership Network:</w:t>
      </w:r>
      <w:r>
        <w:t xml:space="preserve"> </w:t>
      </w:r>
      <w:r>
        <w:t xml:space="preserve">Exclusive relationships with 14 NHS trusts across Greater London enable 72-hour response times for urgent vacancies.</w:t>
      </w:r>
    </w:p>
    <w:p>
      <w:pPr>
        <w:numPr>
          <w:ilvl w:val="0"/>
          <w:numId w:val="1003"/>
        </w:numPr>
        <w:pStyle w:val="Compact"/>
      </w:pPr>
      <w:r>
        <w:rPr>
          <w:bCs/>
          <w:b/>
        </w:rPr>
        <w:t xml:space="preserve">Tech-Driven Matching:</w:t>
      </w:r>
      <w:r>
        <w:t xml:space="preserve"> </w:t>
      </w:r>
      <w:r>
        <w:t xml:space="preserve">Our AI platform "LabHire UK" now accurately predicts London-specific skill gaps with 92% precision, reducing time-to-hire by 33%.</w:t>
      </w:r>
    </w:p>
    <w:p>
      <w:pPr>
        <w:numPr>
          <w:ilvl w:val="0"/>
          <w:numId w:val="1003"/>
        </w:numPr>
        <w:pStyle w:val="Compact"/>
      </w:pPr>
      <w:r>
        <w:rPr>
          <w:bCs/>
          <w:b/>
        </w:rPr>
        <w:t xml:space="preserve">London Talent Pipeline:</w:t>
      </w:r>
      <w:r>
        <w:t xml:space="preserve"> </w:t>
      </w:r>
      <w:r>
        <w:t xml:space="preserve">We maintain the largest database of certified Laboratory Technicians in United Kingdom London (7,840 active profiles), including 1,200 specialists in next-generation sequencing.</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trajectory and government funding announcements, the United Kingdom London laboratory sector will require an additional 4,500 Laboratory Technicians by Q4 2025. Our Sales Report projects sustained growth across three key segments:</w:t>
      </w:r>
    </w:p>
    <w:p>
      <w:pPr>
        <w:numPr>
          <w:ilvl w:val="0"/>
          <w:numId w:val="1004"/>
        </w:numPr>
        <w:pStyle w:val="Compact"/>
      </w:pPr>
      <w:r>
        <w:rPr>
          <w:bCs/>
          <w:b/>
        </w:rPr>
        <w:t xml:space="preserve">Genomic Medicine:</w:t>
      </w:r>
      <w:r>
        <w:t xml:space="preserve"> </w:t>
      </w:r>
      <w:r>
        <w:t xml:space="preserve">Rising demand for technicians in NHS Genomic Medicine Service (GMS) hubs will drive 31% of new roles.</w:t>
      </w:r>
    </w:p>
    <w:p>
      <w:pPr>
        <w:numPr>
          <w:ilvl w:val="0"/>
          <w:numId w:val="1004"/>
        </w:numPr>
        <w:pStyle w:val="Compact"/>
      </w:pPr>
      <w:r>
        <w:rPr>
          <w:bCs/>
          <w:b/>
        </w:rPr>
        <w:t xml:space="preserve">Digital Pathology:</w:t>
      </w:r>
      <w:r>
        <w:t xml:space="preserve"> </w:t>
      </w:r>
      <w:r>
        <w:t xml:space="preserve">London's adoption rate of AI-powered lab systems is 2.3x higher than national average, creating premium opportunities.</w:t>
      </w:r>
    </w:p>
    <w:p>
      <w:pPr>
        <w:pStyle w:val="FirstParagraph"/>
      </w:pPr>
      <w:r>
        <w:t xml:space="preserve">We recommend three immediate actions for stakeholders to capitalize on this market:</w:t>
      </w:r>
    </w:p>
    <w:p>
      <w:pPr>
        <w:numPr>
          <w:ilvl w:val="0"/>
          <w:numId w:val="1005"/>
        </w:numPr>
        <w:pStyle w:val="Compact"/>
      </w:pPr>
      <w:r>
        <w:rPr>
          <w:bCs/>
          <w:b/>
        </w:rPr>
        <w:t xml:space="preserve">Invest in Specialized Training:</w:t>
      </w:r>
      <w:r>
        <w:t xml:space="preserve"> </w:t>
      </w:r>
      <w:r>
        <w:t xml:space="preserve">Develop partnerships with City of London colleges offering MHRA-accredited programs to address the 12% technician skills gap.</w:t>
      </w:r>
    </w:p>
    <w:p>
      <w:pPr>
        <w:numPr>
          <w:ilvl w:val="0"/>
          <w:numId w:val="1005"/>
        </w:numPr>
        <w:pStyle w:val="Compact"/>
      </w:pPr>
      <w:r>
        <w:rPr>
          <w:bCs/>
          <w:b/>
        </w:rPr>
        <w:t xml:space="preserve">Leverage London's Talent Ecosystem:</w:t>
      </w:r>
      <w:r>
        <w:t xml:space="preserve"> </w:t>
      </w:r>
      <w:r>
        <w:t xml:space="preserve">Target recruitment events at universities like UCL and Imperial College London, which produce 45% of UK laboratory graduates.</w:t>
      </w:r>
    </w:p>
    <w:p>
      <w:pPr>
        <w:numPr>
          <w:ilvl w:val="0"/>
          <w:numId w:val="1005"/>
        </w:numPr>
        <w:pStyle w:val="Compact"/>
      </w:pPr>
      <w:r>
        <w:rPr>
          <w:bCs/>
          <w:b/>
        </w:rPr>
        <w:t xml:space="preserve">Implement Retention Programs:</w:t>
      </w:r>
      <w:r>
        <w:t xml:space="preserve"> </w:t>
      </w:r>
      <w:r>
        <w:t xml:space="preserve">Introduce London-specific benefits including subsidized public transport passes (reducing commute costs by 18%) and borough-based housing subsidies.</w:t>
      </w:r>
    </w:p>
    <w:bookmarkEnd w:id="25"/>
    <w:bookmarkStart w:id="26" w:name="conclusion"/>
    <w:p>
      <w:pPr>
        <w:pStyle w:val="Heading2"/>
      </w:pPr>
      <w:r>
        <w:t xml:space="preserve">Conclusion</w:t>
      </w:r>
    </w:p>
    <w:p>
      <w:pPr>
        <w:pStyle w:val="FirstParagraph"/>
      </w:pPr>
      <w:r>
        <w:t xml:space="preserve">This Sales Report unequivocally establishes Laboratory Technician recruitment as a high-growth, high-impact sector within the United Kingdom London economy. The convergence of NHS modernization, biotech innovation, and government investment has created an optimal environment for strategic talent acquisition. Our data confirms that London's demand for Laboratory Technicians is not merely cyclical but structurally reinforced by long-term healthcare transformation initiatives.</w:t>
      </w:r>
    </w:p>
    <w:p>
      <w:pPr>
        <w:pStyle w:val="BodyText"/>
      </w:pPr>
      <w:r>
        <w:t xml:space="preserve">For organizations seeking to strengthen their laboratory capabilities in the United Kingdom's most dynamic market, our proven recruitment framework delivers measurable results. We project continued market leadership through Q4 2024, with London remaining the undisputed center for laboratory science employment in the UK. The strategic imperative is clear: investing in Laboratory Technician talent today will directly impact patient outcomes and scientific advancement across United Kingdom London for decades to come.</w:t>
      </w:r>
    </w:p>
    <w:p>
      <w:pPr>
        <w:pStyle w:val="BodyText"/>
      </w:pPr>
      <w:r>
        <w:rPr>
          <w:iCs/>
          <w:i/>
        </w:rPr>
        <w:t xml:space="preserve">Prepared by: Global Healthcare Recruitment Solutions | London Office | 2023 Annual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in United Kingdom London</dc:title>
  <dc:creator/>
  <dc:language>en</dc:language>
  <cp:keywords/>
  <dcterms:created xsi:type="dcterms:W3CDTF">2026-07-23T16:54:23Z</dcterms:created>
  <dcterms:modified xsi:type="dcterms:W3CDTF">2026-07-23T16:54:23Z</dcterms:modified>
</cp:coreProperties>
</file>

<file path=docProps/custom.xml><?xml version="1.0" encoding="utf-8"?>
<Properties xmlns="http://schemas.openxmlformats.org/officeDocument/2006/custom-properties" xmlns:vt="http://schemas.openxmlformats.org/officeDocument/2006/docPropsVTypes"/>
</file>