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6c3487f754c32c15dad85c80a2305f48a4337b0"/>
    <w:p>
      <w:pPr>
        <w:pStyle w:val="Heading1"/>
      </w:pPr>
      <w:r>
        <w:t xml:space="preserve">ANNUAL SALES REPORT: LABORATORY TECHNICIAN PERFORMANCE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New York City Operations Division</w:t>
      </w:r>
      <w:r>
        <w:br/>
      </w:r>
      <w:r>
        <w:rPr>
          <w:bCs/>
          <w:b/>
        </w:rPr>
        <w:t xml:space="preserve">Purpose:</w:t>
      </w:r>
      <w:r>
        <w:t xml:space="preserve"> </w:t>
      </w:r>
      <w:r>
        <w:t xml:space="preserve">To evaluate the direct impact of Laboratory Technician performance on sales outcomes across United States New York City markets</w:t>
      </w:r>
    </w:p>
    <w:bookmarkStart w:id="20" w:name="i.-executive-summary"/>
    <w:p>
      <w:pPr>
        <w:pStyle w:val="Heading2"/>
      </w:pPr>
      <w:r>
        <w:t xml:space="preserve">I. Executive Summary</w:t>
      </w:r>
    </w:p>
    <w:p>
      <w:pPr>
        <w:pStyle w:val="FirstParagraph"/>
      </w:pPr>
      <w:r>
        <w:t xml:space="preserve">This comprehensive Sales Report quantifies the critical relationship between Laboratory Technician excellence and revenue generation within United States New York City's competitive clinical laboratory sector. As the backbone of diagnostic accuracy and client trust, our Laboratory Technicians directly influence sales retention, new business acquisition, and market share growth in NYC. During fiscal year 2023, Technician-led operational efficiency contributed to a 14.7% year-over-year increase in repeat client contracts across all New York City accounts – translating to $18.3M in additional revenue. This report establishes that investment in Laboratory Technician development remains the most significant non-price driver of sales success in the United States New York City laboratory services market.</w:t>
      </w:r>
    </w:p>
    <w:bookmarkEnd w:id="20"/>
    <w:bookmarkStart w:id="21" w:name="X721478ff438dd34a673f37965c7421bf20c3f34"/>
    <w:p>
      <w:pPr>
        <w:pStyle w:val="Heading2"/>
      </w:pPr>
      <w:r>
        <w:t xml:space="preserve">II. NYC Market Context: The Strategic Imperative</w:t>
      </w:r>
    </w:p>
    <w:p>
      <w:pPr>
        <w:pStyle w:val="FirstParagraph"/>
      </w:pPr>
      <w:r>
        <w:t xml:space="preserve">New York City represents 38% of our total U.S. revenue pipeline and faces unique challenges: intense competition from 47 accredited labs, stringent NY State Department of Health regulations, and healthcare providers demanding same-day turnaround times. In this high-stakes environment, Laboratory Technicians are not merely support staff – they are frontline sales assets who influence client satisfaction scores (NPS) directly impacting renewal rates. Our analysis confirms that every 1% improvement in Technician performance metrics correlates with a 2.3% increase in annual contract renewals among NYC hospital systems and private practice groups.</w:t>
      </w:r>
    </w:p>
    <w:bookmarkEnd w:id="21"/>
    <w:bookmarkStart w:id="22" w:name="Xbde7cea94d70da2025c47d9fa4f483284713a08"/>
    <w:p>
      <w:pPr>
        <w:pStyle w:val="Heading2"/>
      </w:pPr>
      <w:r>
        <w:t xml:space="preserve">III. Performance Metrics: Bridging Laboratory Excellence to Sales Outcomes</w:t>
      </w:r>
    </w:p>
    <w:p>
      <w:pPr>
        <w:pStyle w:val="FirstParagraph"/>
      </w:pPr>
      <w:r>
        <w:t xml:space="preserve">The following table illustrates the direct sales impact of Laboratory Technician KPIs across United States New York City operations:</w:t>
      </w:r>
    </w:p>
    <w:p>
      <w:pPr>
        <w:pStyle w:val="BodyText"/>
      </w:pPr>
      <w:r>
        <w:t xml:space="preserve">Key Performance Indicator</w:t>
      </w:r>
    </w:p>
    <w:p>
      <w:pPr>
        <w:pStyle w:val="BodyText"/>
      </w:pPr>
      <w:r>
        <w:t xml:space="preserve">Avg. NYC Technician Score</w:t>
      </w:r>
    </w:p>
    <w:p>
      <w:pPr>
        <w:pStyle w:val="BodyText"/>
      </w:pPr>
      <w:r>
        <w:t xml:space="preserve">Correlation to Sales Growth</w:t>
      </w:r>
    </w:p>
    <w:p>
      <w:pPr>
        <w:pStyle w:val="BodyText"/>
      </w:pPr>
      <w:r>
        <w:t xml:space="preserve">Revenue Impact (2023)</w:t>
      </w:r>
    </w:p>
    <w:p>
      <w:pPr>
        <w:pStyle w:val="BodyText"/>
      </w:pPr>
      <w:r>
        <w:t xml:space="preserve">Precision in Test Accuracy (ppm)</w:t>
      </w:r>
    </w:p>
    <w:p>
      <w:pPr>
        <w:pStyle w:val="BodyText"/>
      </w:pPr>
      <w:r>
        <w:t xml:space="preserve">98.7%</w:t>
      </w:r>
    </w:p>
    <w:p>
      <w:pPr>
        <w:pStyle w:val="BodyText"/>
      </w:pPr>
      <w:r>
        <w:t xml:space="preserve">R = 0.94</w:t>
      </w:r>
    </w:p>
    <w:p>
      <w:pPr>
        <w:pStyle w:val="BodyText"/>
      </w:pPr>
      <w:r>
        <w:t xml:space="preserve">$6.2M</w:t>
      </w:r>
    </w:p>
    <w:p>
      <w:pPr>
        <w:pStyle w:val="BodyText"/>
      </w:pPr>
      <w:r>
        <w:t xml:space="preserve">Turnaround Time (TAT) Compliance</w:t>
      </w:r>
    </w:p>
    <w:p>
      <w:pPr>
        <w:pStyle w:val="BodyText"/>
      </w:pPr>
      <w:r>
        <w:t xml:space="preserve">89% (vs 75% industry avg)</w:t>
      </w:r>
    </w:p>
    <w:p>
      <w:pPr>
        <w:pStyle w:val="BodyText"/>
      </w:pPr>
      <w:r>
        <w:t xml:space="preserve">R = 0.89</w:t>
      </w:r>
    </w:p>
    <w:p>
      <w:pPr>
        <w:pStyle w:val="BodyText"/>
      </w:pPr>
      <w:r>
        <w:t xml:space="preserve">$4.1M</w:t>
      </w:r>
    </w:p>
    <w:p>
      <w:pPr>
        <w:pStyle w:val="BodyText"/>
      </w:pPr>
      <w:r>
        <w:t xml:space="preserve">Client Complaint Resolution Time</w:t>
      </w:r>
    </w:p>
    <w:p>
      <w:pPr>
        <w:pStyle w:val="BodyText"/>
      </w:pPr>
      <w:r>
        <w:t xml:space="preserve">2.3 hrs (vs 6.8 hrs avg)</w:t>
      </w:r>
    </w:p>
    <w:p>
      <w:pPr>
        <w:pStyle w:val="BodyText"/>
      </w:pPr>
      <w:r>
        <w:t xml:space="preserve">R = 0.91</w:t>
      </w:r>
    </w:p>
    <w:p>
      <w:pPr>
        <w:pStyle w:val="BodyText"/>
      </w:pPr>
      <w:r>
        <w:t xml:space="preserve">$3.7M</w:t>
      </w:r>
    </w:p>
    <w:p>
      <w:pPr>
        <w:pStyle w:val="BodyText"/>
      </w:pPr>
      <w:r>
        <w:t xml:space="preserve">Cross-Sell Opportunity Identification</w:t>
      </w:r>
    </w:p>
    <w:p>
      <w:pPr>
        <w:pStyle w:val="BodyText"/>
      </w:pPr>
      <w:r>
        <w:t xml:space="preserve">17% of reports initiated</w:t>
      </w:r>
    </w:p>
    <w:p>
      <w:pPr>
        <w:pStyle w:val="BodyText"/>
      </w:pPr>
      <w:r>
        <w:t xml:space="preserve">R = 0.86</w:t>
      </w:r>
    </w:p>
    <w:p>
      <w:pPr>
        <w:pStyle w:val="BodyText"/>
      </w:pPr>
      <w:r>
        <w:t xml:space="preserve">$4.3M</w:t>
      </w:r>
    </w:p>
    <w:p>
      <w:pPr>
        <w:pStyle w:val="BodyText"/>
      </w:pPr>
      <w:r>
        <w:rPr>
          <w:iCs/>
          <w:i/>
        </w:rPr>
        <w:t xml:space="preserve">Note: All metrics based on NYC-specific data from 12 months ending September 30, 2023, across all hospital networks and private labs in New York City.</w:t>
      </w:r>
    </w:p>
    <w:bookmarkEnd w:id="22"/>
    <w:bookmarkStart w:id="23" w:name="Xe5c5027e29480307275c1618915666b28392f9a"/>
    <w:p>
      <w:pPr>
        <w:pStyle w:val="Heading2"/>
      </w:pPr>
      <w:r>
        <w:t xml:space="preserve">IV. Case Study: The Impact of Elite Laboratory Technicians</w:t>
      </w:r>
    </w:p>
    <w:p>
      <w:pPr>
        <w:pStyle w:val="FirstParagraph"/>
      </w:pPr>
      <w:r>
        <w:t xml:space="preserve">The successful onboarding of a specialized Molecular Diagnostics Laboratory Technician at Mount Sinai Hospital (New York City) exemplifies this sales linkage. Within 6 months, the Technician's expertise in next-generation sequencing reduced report errors by 31% and enabled a new high-margin oncology testing service. This directly resulted in:</w:t>
      </w:r>
    </w:p>
    <w:p>
      <w:pPr>
        <w:numPr>
          <w:ilvl w:val="0"/>
          <w:numId w:val="1001"/>
        </w:numPr>
        <w:pStyle w:val="Compact"/>
      </w:pPr>
      <w:r>
        <w:t xml:space="preserve">27% increase in Mount Sinai's annual lab spend</w:t>
      </w:r>
    </w:p>
    <w:p>
      <w:pPr>
        <w:numPr>
          <w:ilvl w:val="0"/>
          <w:numId w:val="1001"/>
        </w:numPr>
        <w:pStyle w:val="Compact"/>
      </w:pPr>
      <w:r>
        <w:t xml:space="preserve">Referral of 3 additional NYC-based cancer centers</w:t>
      </w:r>
    </w:p>
    <w:p>
      <w:pPr>
        <w:numPr>
          <w:ilvl w:val="0"/>
          <w:numId w:val="1001"/>
        </w:numPr>
        <w:pStyle w:val="Compact"/>
      </w:pPr>
      <w:r>
        <w:t xml:space="preserve">$2.1M in incremental sales from the account within 18 months</w:t>
      </w:r>
    </w:p>
    <w:p>
      <w:pPr>
        <w:pStyle w:val="FirstParagraph"/>
      </w:pPr>
      <w:r>
        <w:t xml:space="preserve">This case demonstrates that exceptional Laboratory Technicians function as "clinical consultants," transforming technical service into premium revenue streams – a model now replicated across all United States New York City accounts.</w:t>
      </w:r>
    </w:p>
    <w:bookmarkEnd w:id="23"/>
    <w:bookmarkStart w:id="24" w:name="Xf54c0b253bd2bc3bafe7cf228cdf57d101123ec"/>
    <w:p>
      <w:pPr>
        <w:pStyle w:val="Heading2"/>
      </w:pPr>
      <w:r>
        <w:t xml:space="preserve">V. NYC-Specific Challenges and Strategic Adjustments</w:t>
      </w:r>
    </w:p>
    <w:p>
      <w:pPr>
        <w:pStyle w:val="FirstParagraph"/>
      </w:pPr>
      <w:r>
        <w:t xml:space="preserve">Our Sales Report identifies three critical NYC market challenges requiring Technician-focused solutions:</w:t>
      </w:r>
    </w:p>
    <w:p>
      <w:pPr>
        <w:numPr>
          <w:ilvl w:val="0"/>
          <w:numId w:val="1002"/>
        </w:numPr>
        <w:pStyle w:val="Compact"/>
      </w:pPr>
      <w:r>
        <w:rPr>
          <w:bCs/>
          <w:b/>
        </w:rPr>
        <w:t xml:space="preserve">Regulatory Pressure:</w:t>
      </w:r>
      <w:r>
        <w:t xml:space="preserve"> </w:t>
      </w:r>
      <w:r>
        <w:t xml:space="preserve">NY State's 2023 laboratory accreditation reforms increased documentation requirements by 40%. Technicians trained in regulatory navigation reduced compliance-related sales delays by 68%.</w:t>
      </w:r>
    </w:p>
    <w:p>
      <w:pPr>
        <w:numPr>
          <w:ilvl w:val="0"/>
          <w:numId w:val="1002"/>
        </w:numPr>
        <w:pStyle w:val="Compact"/>
      </w:pPr>
      <w:r>
        <w:rPr>
          <w:bCs/>
          <w:b/>
        </w:rPr>
        <w:t xml:space="preserve">Talent Retention Crisis:</w:t>
      </w:r>
      <w:r>
        <w:t xml:space="preserve"> </w:t>
      </w:r>
      <w:r>
        <w:t xml:space="preserve">NYC has a 19.4% annual turnover rate for lab techs (vs national avg: 12.3%). We implemented the "NYC Lab Leadership Pathway," increasing Technician retention by 32% and preserving $5.8M in client continuity sales.</w:t>
      </w:r>
    </w:p>
    <w:p>
      <w:pPr>
        <w:numPr>
          <w:ilvl w:val="0"/>
          <w:numId w:val="1002"/>
        </w:numPr>
        <w:pStyle w:val="Compact"/>
      </w:pPr>
      <w:r>
        <w:rPr>
          <w:bCs/>
          <w:b/>
        </w:rPr>
        <w:t xml:space="preserve">Competition Differentiation:</w:t>
      </w:r>
      <w:r>
        <w:t xml:space="preserve"> </w:t>
      </w:r>
      <w:r>
        <w:t xml:space="preserve">Competitors underinvested in Technician training, leading to 17% higher error rates. Our NYC Technician certification program (including FDA-regulated process training) became a key sales differentiator, securing 12 new contracts in Q3 2023.</w:t>
      </w:r>
    </w:p>
    <w:bookmarkEnd w:id="24"/>
    <w:bookmarkStart w:id="25" w:name="X73eb8a91b42edacbf26687179c7726916fb3179"/>
    <w:p>
      <w:pPr>
        <w:pStyle w:val="Heading2"/>
      </w:pPr>
      <w:r>
        <w:t xml:space="preserve">VI. Sales Growth Projections: The Technician Advantage</w:t>
      </w:r>
    </w:p>
    <w:p>
      <w:pPr>
        <w:pStyle w:val="FirstParagraph"/>
      </w:pPr>
      <w:r>
        <w:t xml:space="preserve">Based on current NYC performance metrics, we forecast:</w:t>
      </w:r>
    </w:p>
    <w:p>
      <w:pPr>
        <w:numPr>
          <w:ilvl w:val="0"/>
          <w:numId w:val="1003"/>
        </w:numPr>
        <w:pStyle w:val="Compact"/>
      </w:pPr>
      <w:r>
        <w:rPr>
          <w:bCs/>
          <w:b/>
        </w:rPr>
        <w:t xml:space="preserve">18.5% YoY revenue growth</w:t>
      </w:r>
      <w:r>
        <w:t xml:space="preserve"> </w:t>
      </w:r>
      <w:r>
        <w:t xml:space="preserve">from NYC accounts through Technician excellence (vs 8.2% industry average)</w:t>
      </w:r>
    </w:p>
    <w:p>
      <w:pPr>
        <w:numPr>
          <w:ilvl w:val="0"/>
          <w:numId w:val="1003"/>
        </w:numPr>
        <w:pStyle w:val="Compact"/>
      </w:pPr>
      <w:r>
        <w:rPr>
          <w:bCs/>
          <w:b/>
        </w:rPr>
        <w:t xml:space="preserve">$24.6M in new contract value</w:t>
      </w:r>
      <w:r>
        <w:t xml:space="preserve"> </w:t>
      </w:r>
      <w:r>
        <w:t xml:space="preserve">by Q3 2024, driven by Technician-led service expansion</w:t>
      </w:r>
    </w:p>
    <w:p>
      <w:pPr>
        <w:numPr>
          <w:ilvl w:val="0"/>
          <w:numId w:val="1003"/>
        </w:numPr>
        <w:pStyle w:val="Compact"/>
      </w:pPr>
      <w:r>
        <w:rPr>
          <w:bCs/>
          <w:b/>
        </w:rPr>
        <w:t xml:space="preserve">15-19% higher client retention rate</w:t>
      </w:r>
      <w:r>
        <w:t xml:space="preserve"> </w:t>
      </w:r>
      <w:r>
        <w:t xml:space="preserve">for accounts with technicians scoring above 95%</w:t>
      </w:r>
    </w:p>
    <w:p>
      <w:pPr>
        <w:pStyle w:val="FirstParagraph"/>
      </w:pPr>
      <w:r>
        <w:t xml:space="preserve">This projection assumes continued investment in NYC-specific Technician development – including mandatory New York City regulatory training and advanced diagnostic certification pathways. Failure to maintain these initiatives would risk losing up to 23% of our current NYC sales pipeline to competitors with lower technical standards.</w:t>
      </w:r>
    </w:p>
    <w:bookmarkEnd w:id="25"/>
    <w:bookmarkStart w:id="26" w:name="X826c88a6721988dd4b282f370f2a4b281909054"/>
    <w:p>
      <w:pPr>
        <w:pStyle w:val="Heading2"/>
      </w:pPr>
      <w:r>
        <w:t xml:space="preserve">VII. Strategic Recommendations for United States New York City Operations</w:t>
      </w:r>
    </w:p>
    <w:p>
      <w:pPr>
        <w:pStyle w:val="FirstParagraph"/>
      </w:pPr>
      <w:r>
        <w:t xml:space="preserve">To maximize the Laboratory Technician's role as a sales driver in United States New York City, we recommend:</w:t>
      </w:r>
    </w:p>
    <w:p>
      <w:pPr>
        <w:numPr>
          <w:ilvl w:val="0"/>
          <w:numId w:val="1004"/>
        </w:numPr>
        <w:pStyle w:val="Compact"/>
      </w:pPr>
      <w:r>
        <w:rPr>
          <w:bCs/>
          <w:b/>
        </w:rPr>
        <w:t xml:space="preserve">Launch NYC-Specific Certification Tracks:</w:t>
      </w:r>
      <w:r>
        <w:t xml:space="preserve"> </w:t>
      </w:r>
      <w:r>
        <w:t xml:space="preserve">Develop state-mandated certification modules for NY protocols (e.g., DOH 10.12 compliance) to accelerate Technician-led client onboarding.</w:t>
      </w:r>
    </w:p>
    <w:p>
      <w:pPr>
        <w:numPr>
          <w:ilvl w:val="0"/>
          <w:numId w:val="1004"/>
        </w:numPr>
        <w:pStyle w:val="Compact"/>
      </w:pPr>
      <w:r>
        <w:rPr>
          <w:bCs/>
          <w:b/>
        </w:rPr>
        <w:t xml:space="preserve">Implement Sales-Technical Alignment Program:</w:t>
      </w:r>
      <w:r>
        <w:t xml:space="preserve"> </w:t>
      </w:r>
      <w:r>
        <w:t xml:space="preserve">Train all Laboratory Technicians in basic consultative selling techniques – proven to increase cross-sell opportunities by 37% in NYC accounts.</w:t>
      </w:r>
    </w:p>
    <w:p>
      <w:pPr>
        <w:numPr>
          <w:ilvl w:val="0"/>
          <w:numId w:val="1004"/>
        </w:numPr>
        <w:pStyle w:val="Compact"/>
      </w:pPr>
      <w:r>
        <w:rPr>
          <w:bCs/>
          <w:b/>
        </w:rPr>
        <w:t xml:space="preserve">Create "Sales Impact Scorecards":</w:t>
      </w:r>
      <w:r>
        <w:t xml:space="preserve"> </w:t>
      </w:r>
      <w:r>
        <w:t xml:space="preserve">Integrate Technician performance metrics (TAT, accuracy) into client account reviews, making their contribution visible during sales negotiations.</w:t>
      </w:r>
    </w:p>
    <w:p>
      <w:pPr>
        <w:numPr>
          <w:ilvl w:val="0"/>
          <w:numId w:val="1004"/>
        </w:numPr>
        <w:pStyle w:val="Compact"/>
      </w:pPr>
      <w:r>
        <w:rPr>
          <w:bCs/>
          <w:b/>
        </w:rPr>
        <w:t xml:space="preserve">Establish NYC Regional Tech Advisory Board:</w:t>
      </w:r>
      <w:r>
        <w:t xml:space="preserve"> </w:t>
      </w:r>
      <w:r>
        <w:t xml:space="preserve">Empower top Laboratory Technicians to co-design service offerings based on real-time market needs from New York City healthcare providers.</w:t>
      </w:r>
    </w:p>
    <w:bookmarkEnd w:id="26"/>
    <w:bookmarkStart w:id="27" w:name="X4e8e982170817a6d223d079a937377655786afd"/>
    <w:p>
      <w:pPr>
        <w:pStyle w:val="Heading2"/>
      </w:pPr>
      <w:r>
        <w:t xml:space="preserve">VIII. Conclusion: The Unmatched Value of the NYC Laboratory Technician</w:t>
      </w:r>
    </w:p>
    <w:p>
      <w:pPr>
        <w:pStyle w:val="FirstParagraph"/>
      </w:pPr>
      <w:r>
        <w:t xml:space="preserve">This Sales Report conclusively demonstrates that in United States New York City – where market saturation and regulatory complexity demand operational excellence – the Laboratory Technician is no longer a support function, but the primary revenue engine. Every technical error represents lost sales; every process innovation enables new business. The $18.3M in incremental revenue generated through Technician performance this year proves that investing in our NYC Laboratory Technicians delivers superior returns than any marketing campaign or pricing adjustment.</w:t>
      </w:r>
    </w:p>
    <w:p>
      <w:pPr>
        <w:pStyle w:val="BodyText"/>
      </w:pPr>
      <w:r>
        <w:t xml:space="preserve">As we navigate the evolving healthcare landscape of New York City, we must continue positioning the Laboratory Technician as a strategic sales asset – not just a technical resource. The data is clear: In United States New York City, Technician excellence directly correlates with sustainable sales growth. We recommend elevating this role to equal importance with our top sales executives in all NYC operational planning.</w:t>
      </w:r>
    </w:p>
    <w:p>
      <w:pPr>
        <w:pStyle w:val="BodyText"/>
      </w:pPr>
      <w:r>
        <w:rPr>
          <w:bCs/>
          <w:b/>
        </w:rPr>
        <w:t xml:space="preserve">Prepared by:</w:t>
      </w:r>
      <w:r>
        <w:t xml:space="preserve"> </w:t>
      </w:r>
      <w:r>
        <w:t xml:space="preserve">National Sales Strategy Division</w:t>
      </w:r>
      <w:r>
        <w:br/>
      </w:r>
      <w:r>
        <w:rPr>
          <w:bCs/>
          <w:b/>
        </w:rPr>
        <w:t xml:space="preserve">Verified by:</w:t>
      </w:r>
      <w:r>
        <w:t xml:space="preserve"> </w:t>
      </w:r>
      <w:r>
        <w:t xml:space="preserve">New York City Clinical Operations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United States New York City</dc:title>
  <dc:creator/>
  <dc:language>en</dc:language>
  <cp:keywords/>
  <dcterms:created xsi:type="dcterms:W3CDTF">2025-12-10T00:08:47Z</dcterms:created>
  <dcterms:modified xsi:type="dcterms:W3CDTF">2025-12-10T00:08:47Z</dcterms:modified>
</cp:coreProperties>
</file>

<file path=docProps/custom.xml><?xml version="1.0" encoding="utf-8"?>
<Properties xmlns="http://schemas.openxmlformats.org/officeDocument/2006/custom-properties" xmlns:vt="http://schemas.openxmlformats.org/officeDocument/2006/docPropsVTypes"/>
</file>