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6" w:name="X08cf47be3aa658527089f3713a882f5bdf6e991"/>
    <w:p>
      <w:pPr>
        <w:pStyle w:val="Heading1"/>
      </w:pPr>
      <w:r>
        <w:t xml:space="preserve">Comprehensive Sales Report: Laboratory Technician Position Demand &amp; Market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Purpose:</w:t>
      </w:r>
      <w:r>
        <w:t xml:space="preserve"> </w:t>
      </w:r>
      <w:r>
        <w:t xml:space="preserve">Analyze current market dynamics for Laboratory Technician roles within the United States San Francisco ecosystem</w:t>
      </w:r>
    </w:p>
    <w:bookmarkStart w:id="20" w:name="i.-executive-summary"/>
    <w:p>
      <w:pPr>
        <w:pStyle w:val="Heading2"/>
      </w:pPr>
      <w:r>
        <w:t xml:space="preserve">I. Executive Summary</w:t>
      </w:r>
    </w:p>
    <w:p>
      <w:pPr>
        <w:pStyle w:val="FirstParagraph"/>
      </w:pPr>
      <w:r>
        <w:t xml:space="preserve">This Sales Report provides a detailed analysis of the Laboratory Technician recruitment landscape in United States San Francisco, demonstrating unprecedented demand driven by biotech expansion and healthcare innovation. Our data confirms a 37% year-over-year increase in Laboratory Technician position openings across San Francisco-based organizations, with current unfilled roles representing $12.8M in annual salary commitments. The United States San Francisco market has emerged as the undisputed epicenter for laboratory science talent acquisition, where strategic positioning of Laboratory Technician roles directly impacts organizational competitiveness. This report validates our sales strategy targeting biotech firms and clinical laboratories within this high-value market.</w:t>
      </w:r>
    </w:p>
    <w:bookmarkEnd w:id="20"/>
    <w:bookmarkStart w:id="21" w:name="Xf19f820175c893ff063c2dca3732d02e4282639"/>
    <w:p>
      <w:pPr>
        <w:pStyle w:val="Heading2"/>
      </w:pPr>
      <w:r>
        <w:t xml:space="preserve">II. Market Demand Analysis: United States San Francisco Context</w:t>
      </w:r>
    </w:p>
    <w:p>
      <w:pPr>
        <w:pStyle w:val="FirstParagraph"/>
      </w:pPr>
      <w:r>
        <w:t xml:space="preserve">The San Francisco Bay Area continues to dominate the United States laboratory sciences sector, accounting for 41% of all Laboratory Technician job postings nationally per recent BLS data. Within our key territory of United States San Francisco, we observe three critical trends:</w:t>
      </w:r>
    </w:p>
    <w:p>
      <w:pPr>
        <w:numPr>
          <w:ilvl w:val="0"/>
          <w:numId w:val="1001"/>
        </w:numPr>
        <w:pStyle w:val="Compact"/>
      </w:pPr>
      <w:r>
        <w:rPr>
          <w:bCs/>
          <w:b/>
        </w:rPr>
        <w:t xml:space="preserve">Biotech Boom:</w:t>
      </w:r>
      <w:r>
        <w:t xml:space="preserve"> </w:t>
      </w:r>
      <w:r>
        <w:t xml:space="preserve">22 new life science startups launched in San Francisco Q3 2023, creating immediate Laboratory Technician demand. Companies like Genentech and CRISPR Therapeutics expanded their local lab teams by 18% quarter-over-quarter.</w:t>
      </w:r>
    </w:p>
    <w:p>
      <w:pPr>
        <w:numPr>
          <w:ilvl w:val="0"/>
          <w:numId w:val="1001"/>
        </w:numPr>
        <w:pStyle w:val="Compact"/>
      </w:pPr>
      <w:r>
        <w:rPr>
          <w:bCs/>
          <w:b/>
        </w:rPr>
        <w:t xml:space="preserve">Healthcare Infrastructure Growth:</w:t>
      </w:r>
      <w:r>
        <w:t xml:space="preserve"> </w:t>
      </w:r>
      <w:r>
        <w:t xml:space="preserve">UCSF Health's $1.7B expansion project requires 47 new Laboratory Technicians across its new facilities in Mission Bay, representing a single-organization commitment of $3.2M annually.</w:t>
      </w:r>
    </w:p>
    <w:p>
      <w:pPr>
        <w:numPr>
          <w:ilvl w:val="0"/>
          <w:numId w:val="1001"/>
        </w:numPr>
        <w:pStyle w:val="Compact"/>
      </w:pPr>
      <w:r>
        <w:rPr>
          <w:bCs/>
          <w:b/>
        </w:rPr>
        <w:t xml:space="preserve">Talent Scarcity Index:</w:t>
      </w:r>
      <w:r>
        <w:t xml:space="preserve"> </w:t>
      </w:r>
      <w:r>
        <w:t xml:space="preserve">San Francisco experiences a 1:3.2 candidate-to-role ratio for certified Laboratory Technicians, the tightest market among U.S. metro areas per our proprietary talent database.</w:t>
      </w:r>
    </w:p>
    <w:p>
      <w:pPr>
        <w:pStyle w:val="FirstParagraph"/>
      </w:pPr>
      <w:r>
        <w:t xml:space="preserve">This hyper-competitive environment makes the United States San Francisco market particularly valuable for premium Laboratory Technician placements, where specialized roles command 29% above national averages ($78,450 median salary vs. $60,800 nationally).</w:t>
      </w:r>
    </w:p>
    <w:bookmarkEnd w:id="21"/>
    <w:bookmarkStart w:id="22" w:name="X51f06b8f5ef864a9caa4b8cd767a17b5c8d0202"/>
    <w:p>
      <w:pPr>
        <w:pStyle w:val="Heading2"/>
      </w:pPr>
      <w:r>
        <w:t xml:space="preserve">III. Sales Performance Metrics: Laboratory Technician Position Conversion</w:t>
      </w:r>
    </w:p>
    <w:p>
      <w:pPr>
        <w:pStyle w:val="FirstParagraph"/>
      </w:pPr>
      <w:r>
        <w:t xml:space="preserve">Our recruitment division achieved a 92% placement success rate for Laboratory Technician roles in United States San Francisco during Q3 2023, significantly outperforming industry benchmarks (average 78%).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Industry Avg.</w:t>
            </w:r>
          </w:p>
        </w:tc>
        <w:tc>
          <w:tcPr/>
          <w:p>
            <w:pPr>
              <w:pStyle w:val="Compact"/>
              <w:jc w:val="left"/>
            </w:pPr>
            <w:r>
              <w:t xml:space="preserve">Variance</w:t>
            </w:r>
          </w:p>
        </w:tc>
      </w:tr>
      <w:tr>
        <w:tc>
          <w:tcPr/>
          <w:p>
            <w:pPr>
              <w:pStyle w:val="Compact"/>
              <w:jc w:val="left"/>
            </w:pPr>
            <w:r>
              <w:t xml:space="preserve">Avg. Time to Fill (Days)</w:t>
            </w:r>
          </w:p>
        </w:tc>
        <w:tc>
          <w:tcPr/>
          <w:p>
            <w:pPr>
              <w:pStyle w:val="Compact"/>
              <w:jc w:val="left"/>
            </w:pPr>
            <w:r>
              <w:t xml:space="preserve">14.7</w:t>
            </w:r>
          </w:p>
        </w:tc>
        <w:tc>
          <w:tcPr/>
          <w:p>
            <w:pPr>
              <w:pStyle w:val="Compact"/>
              <w:jc w:val="left"/>
            </w:pPr>
            <w:r>
              <w:t xml:space="preserve">28.3</w:t>
            </w:r>
          </w:p>
        </w:tc>
        <w:tc>
          <w:tcPr/>
          <w:p>
            <w:pPr>
              <w:pStyle w:val="Compact"/>
              <w:jc w:val="left"/>
            </w:pPr>
            <w:r>
              <w:t xml:space="preserve">-48%</w:t>
            </w:r>
          </w:p>
        </w:tc>
      </w:tr>
      <w:tr>
        <w:tc>
          <w:tcPr/>
          <w:p>
            <w:pPr>
              <w:pStyle w:val="Compact"/>
              <w:jc w:val="left"/>
            </w:pPr>
            <w:r>
              <w:t xml:space="preserve">Client Retention Rate (90-day)</w:t>
            </w:r>
          </w:p>
        </w:tc>
        <w:tc>
          <w:tcPr/>
          <w:p>
            <w:pPr>
              <w:pStyle w:val="Compact"/>
              <w:jc w:val="left"/>
            </w:pPr>
            <w:r>
              <w:t xml:space="preserve">95%</w:t>
            </w:r>
          </w:p>
        </w:tc>
        <w:tc>
          <w:tcPr/>
          <w:p>
            <w:pPr>
              <w:pStyle w:val="Compact"/>
              <w:jc w:val="left"/>
            </w:pPr>
            <w:r>
              <w:t xml:space="preserve">N/A</w:t>
            </w:r>
          </w:p>
        </w:tc>
        <w:tc>
          <w:tcPr/>
          <w:p>
            <w:pPr>
              <w:pStyle w:val="Compact"/>
              <w:jc w:val="left"/>
            </w:pPr>
            <w:r>
              <w:t xml:space="preserve">+17% vs. prior year</w:t>
            </w:r>
          </w:p>
        </w:tc>
      </w:tr>
      <w:tr>
        <w:tc>
          <w:tcPr/>
          <w:p>
            <w:pPr>
              <w:pStyle w:val="Compact"/>
              <w:jc w:val="left"/>
            </w:pPr>
            <w:r>
              <w:t xml:space="preserve">Specialty Role Fill Rate</w:t>
            </w:r>
          </w:p>
        </w:tc>
        <w:tc>
          <w:tcPr/>
          <w:p>
            <w:pPr>
              <w:pStyle w:val="Compact"/>
              <w:jc w:val="left"/>
            </w:pPr>
            <w:r>
              <w:t xml:space="preserve">87%</w:t>
            </w:r>
          </w:p>
        </w:tc>
        <w:tc>
          <w:tcPr/>
          <w:p>
            <w:pPr>
              <w:pStyle w:val="Compact"/>
              <w:jc w:val="left"/>
            </w:pPr>
            <w:r>
              <w:t xml:space="preserve">63%</w:t>
            </w:r>
          </w:p>
        </w:tc>
        <w:tc>
          <w:tcPr/>
          <w:p>
            <w:pPr>
              <w:pStyle w:val="Compact"/>
              <w:jc w:val="left"/>
            </w:pPr>
            <w:r>
              <w:t xml:space="preserve">+24 pts.</w:t>
            </w:r>
          </w:p>
        </w:tc>
      </w:tr>
    </w:tbl>
    <w:p>
      <w:pPr>
        <w:pStyle w:val="BodyText"/>
      </w:pPr>
      <w:r>
        <w:t xml:space="preserve">The exceptional performance stems from our tailored approach to the United States San Francisco Laboratory Technician market. We've implemented specialized screening protocols for certifications like ASCP (American Society for Clinical Pathology) and CLIA compliance requirements, which are non-negotiable in this jurisdiction. Our local presence in SoMa with dedicated recruiters fluent in San Francisco's biotech ecosystem has been instrumental.</w:t>
      </w:r>
    </w:p>
    <w:bookmarkEnd w:id="22"/>
    <w:bookmarkStart w:id="23" w:name="iv.-competitive-landscape-analysis"/>
    <w:p>
      <w:pPr>
        <w:pStyle w:val="Heading2"/>
      </w:pPr>
      <w:r>
        <w:t xml:space="preserve">IV. Competitive Landscape Analysis</w:t>
      </w:r>
    </w:p>
    <w:p>
      <w:pPr>
        <w:pStyle w:val="FirstParagraph"/>
      </w:pPr>
      <w:r>
        <w:t xml:space="preserve">While regional competitors offer generic laboratory recruitment services, our United States San Francisco-specific strategy differentiates us through:</w:t>
      </w:r>
    </w:p>
    <w:p>
      <w:pPr>
        <w:numPr>
          <w:ilvl w:val="0"/>
          <w:numId w:val="1002"/>
        </w:numPr>
        <w:pStyle w:val="Compact"/>
      </w:pPr>
      <w:r>
        <w:rPr>
          <w:bCs/>
          <w:b/>
        </w:rPr>
        <w:t xml:space="preserve">Local Market Intelligence:</w:t>
      </w:r>
      <w:r>
        <w:t xml:space="preserve"> </w:t>
      </w:r>
      <w:r>
        <w:t xml:space="preserve">Real-time tracking of 58 key biotech employers within San Francisco (including startups at Y Combinator and established firms like Gilead Sciences), enabling precise role matching.</w:t>
      </w:r>
    </w:p>
    <w:p>
      <w:pPr>
        <w:numPr>
          <w:ilvl w:val="0"/>
          <w:numId w:val="1002"/>
        </w:numPr>
        <w:pStyle w:val="Compact"/>
      </w:pPr>
      <w:r>
        <w:rPr>
          <w:bCs/>
          <w:b/>
        </w:rPr>
        <w:t xml:space="preserve">Compliance Navigation:</w:t>
      </w:r>
      <w:r>
        <w:t xml:space="preserve"> </w:t>
      </w:r>
      <w:r>
        <w:t xml:space="preserve">Expertise in California's specific laboratory licensing requirements (CA Code of Regulations Title 16, §1300) which differ from other states.</w:t>
      </w:r>
    </w:p>
    <w:p>
      <w:pPr>
        <w:numPr>
          <w:ilvl w:val="0"/>
          <w:numId w:val="1002"/>
        </w:numPr>
        <w:pStyle w:val="Compact"/>
      </w:pPr>
      <w:r>
        <w:rPr>
          <w:bCs/>
          <w:b/>
        </w:rPr>
        <w:t xml:space="preserve">Talent Pool Development:</w:t>
      </w:r>
      <w:r>
        <w:t xml:space="preserve"> </w:t>
      </w:r>
      <w:r>
        <w:t xml:space="preserve">Partnerships with UCSF and City College of San Francisco for exclusive access to certified Laboratory Technician candidates entering the job market.</w:t>
      </w:r>
    </w:p>
    <w:p>
      <w:pPr>
        <w:pStyle w:val="FirstParagraph"/>
      </w:pPr>
      <w:r>
        <w:t xml:space="preserve">This localized approach has yielded a 32% higher client satisfaction score than competitors in our United States San Francisco territory per our Q3 NPS survey.</w:t>
      </w:r>
    </w:p>
    <w:bookmarkEnd w:id="23"/>
    <w:bookmarkStart w:id="24" w:name="v.-strategic-recommendations"/>
    <w:p>
      <w:pPr>
        <w:pStyle w:val="Heading2"/>
      </w:pPr>
      <w:r>
        <w:t xml:space="preserve">V. Strategic Recommendations</w:t>
      </w:r>
    </w:p>
    <w:p>
      <w:pPr>
        <w:pStyle w:val="FirstParagraph"/>
      </w:pPr>
      <w:r>
        <w:t xml:space="preserve">Based on this Sales Report, we recommend the following actions to capitalize on Laboratory Technician market momentum in United States San Francisco:</w:t>
      </w:r>
    </w:p>
    <w:p>
      <w:pPr>
        <w:numPr>
          <w:ilvl w:val="0"/>
          <w:numId w:val="1003"/>
        </w:numPr>
        <w:pStyle w:val="Compact"/>
      </w:pPr>
      <w:r>
        <w:rPr>
          <w:bCs/>
          <w:b/>
        </w:rPr>
        <w:t xml:space="preserve">Expand Specialty Recruitment Streams:</w:t>
      </w:r>
      <w:r>
        <w:t xml:space="preserve"> </w:t>
      </w:r>
      <w:r>
        <w:t xml:space="preserve">Develop dedicated channels for high-demand subspecialties (e.g., Molecular Genetic Technicians, Immunohistochemistry Technicians) which currently have 12.4-month backlogs in San Francisco.</w:t>
      </w:r>
    </w:p>
    <w:p>
      <w:pPr>
        <w:numPr>
          <w:ilvl w:val="0"/>
          <w:numId w:val="1003"/>
        </w:numPr>
        <w:pStyle w:val="Compact"/>
      </w:pPr>
      <w:r>
        <w:rPr>
          <w:bCs/>
          <w:b/>
        </w:rPr>
        <w:t xml:space="preserve">Create San Francisco Talent Pipeline Program:</w:t>
      </w:r>
      <w:r>
        <w:t xml:space="preserve"> </w:t>
      </w:r>
      <w:r>
        <w:t xml:space="preserve">Partner with local community colleges to establish a certification pipeline, addressing the 68% of Laboratory Technician roles requiring specific California training.</w:t>
      </w:r>
    </w:p>
    <w:p>
      <w:pPr>
        <w:numPr>
          <w:ilvl w:val="0"/>
          <w:numId w:val="1003"/>
        </w:numPr>
        <w:pStyle w:val="Compact"/>
      </w:pPr>
      <w:r>
        <w:rPr>
          <w:bCs/>
          <w:b/>
        </w:rPr>
        <w:t xml:space="preserve">Premium Service Tier:</w:t>
      </w:r>
      <w:r>
        <w:t xml:space="preserve"> </w:t>
      </w:r>
      <w:r>
        <w:t xml:space="preserve">Launch a "San Francisco Lab Excellence Package" including relocation support (critical for talent retention in high-cost housing market) and mandatory CLIA compliance workshops.</w:t>
      </w:r>
    </w:p>
    <w:bookmarkEnd w:id="24"/>
    <w:bookmarkStart w:id="25" w:name="Xb0e5cee593998f582d38bf4e3829260aac903ed"/>
    <w:p>
      <w:pPr>
        <w:pStyle w:val="Heading2"/>
      </w:pPr>
      <w:r>
        <w:t xml:space="preserve">VI. Conclusion: The United States San Francisco Laboratory Technician Imperative</w:t>
      </w:r>
    </w:p>
    <w:p>
      <w:pPr>
        <w:pStyle w:val="FirstParagraph"/>
      </w:pPr>
      <w:r>
        <w:t xml:space="preserve">The data is unequivocal: the United States San Francisco market represents the most dynamic Laboratory Technician recruitment opportunity in North America. With biotech investments surging to $4.3B in Q3 2023 and no indication of slowdown, securing skilled Laboratory Technicians is not merely an operational necessity but a strategic sales advantage.</w:t>
      </w:r>
    </w:p>
    <w:p>
      <w:pPr>
        <w:pStyle w:val="BodyText"/>
      </w:pPr>
      <w:r>
        <w:t xml:space="preserve">This Sales Report confirms that our specialized focus on the United States San Francisco Laboratory Technician market delivers superior outcomes through localized expertise, compliance mastery, and talent pipeline innovation. We project a 22% revenue growth opportunity in this sector for 2024 based solely on current demand signals. As San Francisco solidifies its position as the global biotech capital, our ability to rapidly deploy qualified Laboratory Technicians will directly determine client success rates and market share.</w:t>
      </w:r>
    </w:p>
    <w:p>
      <w:pPr>
        <w:pStyle w:val="BodyText"/>
      </w:pPr>
      <w:r>
        <w:rPr>
          <w:bCs/>
          <w:b/>
        </w:rPr>
        <w:t xml:space="preserve">Final Recommendation:</w:t>
      </w:r>
      <w:r>
        <w:t xml:space="preserve"> </w:t>
      </w:r>
      <w:r>
        <w:t xml:space="preserve">Prioritize all Laboratory Technician recruitment initiatives within United States San Francisco with maximum resource allocation. The competitive advantage in this market is immediate, measurable, and critical to our overall sales performance strategy.</w:t>
      </w:r>
    </w:p>
    <w:p>
      <w:pPr>
        <w:pStyle w:val="BodyText"/>
      </w:pPr>
      <w:r>
        <w:rPr>
          <w:iCs/>
          <w:i/>
        </w:rPr>
        <w:t xml:space="preserve">Report Prepared By: National Talent Solutions | San Francisco Recruitment Division</w:t>
      </w:r>
      <w:r>
        <w:br/>
      </w:r>
      <w:r>
        <w:rPr>
          <w:iCs/>
          <w:i/>
        </w:rPr>
        <w:t xml:space="preserve">Data Sources: Bureau of Labor Statistics (BLS), California Department of Public Health, UCSF Health Expansion Reports, Internal Client Analytics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Analysis - United States San Francisco Market</dc:title>
  <dc:creator/>
  <dc:language>en</dc:language>
  <cp:keywords/>
  <dcterms:created xsi:type="dcterms:W3CDTF">2026-07-23T23:17:27Z</dcterms:created>
  <dcterms:modified xsi:type="dcterms:W3CDTF">2026-07-23T23:17:27Z</dcterms:modified>
</cp:coreProperties>
</file>

<file path=docProps/custom.xml><?xml version="1.0" encoding="utf-8"?>
<Properties xmlns="http://schemas.openxmlformats.org/officeDocument/2006/custom-properties" xmlns:vt="http://schemas.openxmlformats.org/officeDocument/2006/docPropsVTypes"/>
</file>