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27" w:name="Xd0492cdb0c8a15f59e86f6748da398d02458fc5"/>
    <w:p>
      <w:pPr>
        <w:pStyle w:val="Heading1"/>
      </w:pPr>
      <w:r>
        <w:t xml:space="preserve">Comprehensive Sales Report: Laboratory Technician Recruitment &amp; Market Analysis for Tashkent, Uzbekistan</w:t>
      </w:r>
    </w:p>
    <w:bookmarkStart w:id="20" w:name="executive-summary"/>
    <w:p>
      <w:pPr>
        <w:pStyle w:val="Heading2"/>
      </w:pPr>
      <w:r>
        <w:t xml:space="preserve">Executive Summary</w:t>
      </w:r>
    </w:p>
    <w:p>
      <w:pPr>
        <w:pStyle w:val="FirstParagraph"/>
      </w:pPr>
      <w:r>
        <w:t xml:space="preserve">This sales report details the strategic recruitment efforts and market demand for skilled Laboratory Technicians within Tashkent, Uzbekistan. As the capital city and primary healthcare hub of Uzbekistan, Tashkent faces a critical shortage of certified laboratory professionals. Our agency has secured 27 new placement contracts for Laboratory Technician roles across 14 hospitals, clinics, and diagnostic centers in Tashkent during Q3 2023 (July-September), representing a 42% increase from the previous quarter. This success directly supports Uzbekistan's National Healthcare Modernization Strategy (2021-2030) which prioritizes strengthening laboratory infrastructure to improve disease diagnosis and public health outcomes.</w:t>
      </w:r>
    </w:p>
    <w:bookmarkEnd w:id="20"/>
    <w:bookmarkStart w:id="21" w:name="X9927e281cded56fdaba1ed7080721559d1cb1e2"/>
    <w:p>
      <w:pPr>
        <w:pStyle w:val="Heading2"/>
      </w:pPr>
      <w:r>
        <w:t xml:space="preserve">Current Demand Analysis: Tashkent Market Landscape</w:t>
      </w:r>
    </w:p>
    <w:p>
      <w:pPr>
        <w:pStyle w:val="FirstParagraph"/>
      </w:pPr>
      <w:r>
        <w:t xml:space="preserve">The demand for qualified Laboratory Technicians in Tashkent has surged due to three critical factors driving Uzbekistan's healthcare transformation:</w:t>
      </w:r>
    </w:p>
    <w:p>
      <w:pPr>
        <w:numPr>
          <w:ilvl w:val="0"/>
          <w:numId w:val="1001"/>
        </w:numPr>
        <w:pStyle w:val="Compact"/>
      </w:pPr>
      <w:r>
        <w:rPr>
          <w:bCs/>
          <w:b/>
        </w:rPr>
        <w:t xml:space="preserve">Government Initiatives:</w:t>
      </w:r>
      <w:r>
        <w:t xml:space="preserve"> </w:t>
      </w:r>
      <w:r>
        <w:t xml:space="preserve">The Ministry of Health's "Digital Health 2030" project mandates upgrading 85% of Tashkent's public laboratories with automated systems by 2026, creating immediate demand for technicians trained in new equipment.</w:t>
      </w:r>
    </w:p>
    <w:p>
      <w:pPr>
        <w:numPr>
          <w:ilvl w:val="0"/>
          <w:numId w:val="1001"/>
        </w:numPr>
        <w:pStyle w:val="Compact"/>
      </w:pPr>
      <w:r>
        <w:rPr>
          <w:bCs/>
          <w:b/>
        </w:rPr>
        <w:t xml:space="preserve">Epidemiological Needs:</w:t>
      </w:r>
      <w:r>
        <w:t xml:space="preserve"> </w:t>
      </w:r>
      <w:r>
        <w:t xml:space="preserve">Rising incidence of tuberculosis and diabetes in Uzbekistan (World Bank, 2023) requires expanded diagnostic capacity. Tashkent's population of 3 million necessitates a minimum of 120 additional Laboratory Technicians to meet WHO standards.</w:t>
      </w:r>
    </w:p>
    <w:p>
      <w:pPr>
        <w:numPr>
          <w:ilvl w:val="0"/>
          <w:numId w:val="1001"/>
        </w:numPr>
        <w:pStyle w:val="Compact"/>
      </w:pPr>
      <w:r>
        <w:rPr>
          <w:bCs/>
          <w:b/>
        </w:rPr>
        <w:t xml:space="preserve">Economic Growth:</w:t>
      </w:r>
      <w:r>
        <w:t xml:space="preserve"> </w:t>
      </w:r>
      <w:r>
        <w:t xml:space="preserve">Foreign investment in Tashkent's private healthcare sector (e.g., Tashkent Medical University partnerships, Amedica Clinic expansion) has increased job openings by 35% year-over-year.</w:t>
      </w:r>
    </w:p>
    <w:p>
      <w:pPr>
        <w:pStyle w:val="FirstParagraph"/>
      </w:pPr>
      <w:r>
        <w:t xml:space="preserve">Data from the Tashkent Health Department confirms a current vacancy rate of 28% for Laboratory Technician positions citywide, with hospitals like Tashkent Central Clinical Hospital and the National Oncology Center reporting unmet staffing needs exceeding 40 positions each.</w:t>
      </w:r>
    </w:p>
    <w:bookmarkEnd w:id="21"/>
    <w:bookmarkStart w:id="22" w:name="X64a131cc33eaffd80e62887cf6e57633c44151f"/>
    <w:p>
      <w:pPr>
        <w:pStyle w:val="Heading2"/>
      </w:pPr>
      <w:r>
        <w:t xml:space="preserve">Recruitment Challenges in Uzbekistan's Tashkent Context</w:t>
      </w:r>
    </w:p>
    <w:p>
      <w:pPr>
        <w:pStyle w:val="FirstParagraph"/>
      </w:pPr>
      <w:r>
        <w:t xml:space="preserve">Our sales team identified four key barriers to filling Laboratory Technician roles in Tashkent:</w:t>
      </w:r>
    </w:p>
    <w:p>
      <w:pPr>
        <w:numPr>
          <w:ilvl w:val="0"/>
          <w:numId w:val="1002"/>
        </w:numPr>
        <w:pStyle w:val="Compact"/>
      </w:pPr>
      <w:r>
        <w:rPr>
          <w:bCs/>
          <w:b/>
        </w:rPr>
        <w:t xml:space="preserve">Educational Mismatch:</w:t>
      </w:r>
      <w:r>
        <w:t xml:space="preserve"> </w:t>
      </w:r>
      <w:r>
        <w:t xml:space="preserve">Only 3 universities (Tashkent Medical Institute, Uzbekistan State Medical University) offer accredited Lab Tech programs, graduating just 150 specialists annually—far below the city's need of 450+ new hires yearly.</w:t>
      </w:r>
    </w:p>
    <w:p>
      <w:pPr>
        <w:numPr>
          <w:ilvl w:val="0"/>
          <w:numId w:val="1002"/>
        </w:numPr>
        <w:pStyle w:val="Compact"/>
      </w:pPr>
      <w:r>
        <w:rPr>
          <w:bCs/>
          <w:b/>
        </w:rPr>
        <w:t xml:space="preserve">Skill Gaps:</w:t>
      </w:r>
      <w:r>
        <w:t xml:space="preserve"> </w:t>
      </w:r>
      <w:r>
        <w:t xml:space="preserve">68% of local candidates lack training in modern analytical systems (e.g., HPLC, PCR), while clinics require proficiency in both Uzbek/Russian and English for international diagnostic protocols.</w:t>
      </w:r>
    </w:p>
    <w:p>
      <w:pPr>
        <w:numPr>
          <w:ilvl w:val="0"/>
          <w:numId w:val="1002"/>
        </w:numPr>
        <w:pStyle w:val="Compact"/>
      </w:pPr>
      <w:r>
        <w:rPr>
          <w:bCs/>
          <w:b/>
        </w:rPr>
        <w:t xml:space="preserve">Retention Issues:</w:t>
      </w:r>
      <w:r>
        <w:t xml:space="preserve"> </w:t>
      </w:r>
      <w:r>
        <w:t xml:space="preserve">Competitive salaries from Tashkent's growing biotech firms (e.g., "BioTashkent") cause 22% annual turnover among technicians, creating recurring sales cycles.</w:t>
      </w:r>
    </w:p>
    <w:p>
      <w:pPr>
        <w:numPr>
          <w:ilvl w:val="0"/>
          <w:numId w:val="1002"/>
        </w:numPr>
        <w:pStyle w:val="Compact"/>
      </w:pPr>
      <w:r>
        <w:rPr>
          <w:bCs/>
          <w:b/>
        </w:rPr>
        <w:t xml:space="preserve">Certification Hurdles:</w:t>
      </w:r>
      <w:r>
        <w:t xml:space="preserve"> </w:t>
      </w:r>
      <w:r>
        <w:t xml:space="preserve">Uzbekistan's National Medical Council requires additional certification exams for foreign-trained Lab Techs, delaying onboarding by 3-6 months.</w:t>
      </w:r>
    </w:p>
    <w:bookmarkEnd w:id="22"/>
    <w:bookmarkStart w:id="23" w:name="X6ca417980f6aa92d353675b22f181856d8b4805"/>
    <w:p>
      <w:pPr>
        <w:pStyle w:val="Heading2"/>
      </w:pPr>
      <w:r>
        <w:t xml:space="preserve">Strategic Sales Solutions Implemented in Tashkent</w:t>
      </w:r>
    </w:p>
    <w:p>
      <w:pPr>
        <w:pStyle w:val="FirstParagraph"/>
      </w:pPr>
      <w:r>
        <w:t xml:space="preserve">To overcome these challenges, our agency developed a localized sales strategy focused on Uzbekistan's unique labor market:</w:t>
      </w:r>
    </w:p>
    <w:p>
      <w:pPr>
        <w:numPr>
          <w:ilvl w:val="0"/>
          <w:numId w:val="1003"/>
        </w:numPr>
        <w:pStyle w:val="Compact"/>
      </w:pPr>
      <w:r>
        <w:rPr>
          <w:bCs/>
          <w:b/>
        </w:rPr>
        <w:t xml:space="preserve">University Partnership Program:</w:t>
      </w:r>
      <w:r>
        <w:t xml:space="preserve"> </w:t>
      </w:r>
      <w:r>
        <w:t xml:space="preserve">We established direct recruitment pipelines with 5 Tashkent medical universities. Our sales team conducts biannual job fairs at Tashkent Medical University, resulting in 32% of our placements from campus hires. This addresses the educational gap while building brand trust within Uzbekistan's academic community.</w:t>
      </w:r>
    </w:p>
    <w:p>
      <w:pPr>
        <w:numPr>
          <w:ilvl w:val="0"/>
          <w:numId w:val="1003"/>
        </w:numPr>
        <w:pStyle w:val="Compact"/>
      </w:pPr>
      <w:r>
        <w:rPr>
          <w:bCs/>
          <w:b/>
        </w:rPr>
        <w:t xml:space="preserve">Localized Training Modules:</w:t>
      </w:r>
      <w:r>
        <w:t xml:space="preserve"> </w:t>
      </w:r>
      <w:r>
        <w:t xml:space="preserve">We partnered with Tashkent-based MedTech trainers to create accelerated certification courses covering Uzbek National Health Standards (UNHS) and equipment used at local facilities (e.g., Roche Cobas analyzers). This reduced skill gap issues by 57% for candidates from rural regions.</w:t>
      </w:r>
    </w:p>
    <w:p>
      <w:pPr>
        <w:numPr>
          <w:ilvl w:val="0"/>
          <w:numId w:val="1003"/>
        </w:numPr>
        <w:pStyle w:val="Compact"/>
      </w:pPr>
      <w:r>
        <w:rPr>
          <w:bCs/>
          <w:b/>
        </w:rPr>
        <w:t xml:space="preserve">Tailored Compensation Packages:</w:t>
      </w:r>
      <w:r>
        <w:t xml:space="preserve"> </w:t>
      </w:r>
      <w:r>
        <w:t xml:space="preserve">Sales negotiations include "Tashkent Cost of Living Add-ons" (25-30% above base salary) to compete with private sector offers. For example, a Laboratory Technician position at the Tashkent Children's Hospital now includes housing support and monthly transport allowances, significantly improving conversion rates.</w:t>
      </w:r>
    </w:p>
    <w:bookmarkEnd w:id="23"/>
    <w:bookmarkStart w:id="24" w:name="X69bfb2b68ada1d2f146877e1f63074304ef8c4a"/>
    <w:p>
      <w:pPr>
        <w:pStyle w:val="Heading2"/>
      </w:pPr>
      <w:r>
        <w:t xml:space="preserve">Financial Impact &amp; Sales Pipeline Performance (Tashkent)</w:t>
      </w:r>
    </w:p>
    <w:p>
      <w:pPr>
        <w:pStyle w:val="FirstParagraph"/>
      </w:pPr>
      <w:r>
        <w:t xml:space="preserve">Our strategic approach generated tangible results:</w:t>
      </w:r>
    </w:p>
    <w:p>
      <w:pPr>
        <w:pStyle w:val="BodyText"/>
      </w:pPr>
      <w:r>
        <w:t xml:space="preserve">KPI</w:t>
      </w:r>
    </w:p>
    <w:p>
      <w:pPr>
        <w:pStyle w:val="BodyText"/>
      </w:pPr>
      <w:r>
        <w:t xml:space="preserve">Q3 2023</w:t>
      </w:r>
    </w:p>
    <w:p>
      <w:pPr>
        <w:pStyle w:val="BodyText"/>
      </w:pPr>
      <w:r>
        <w:t xml:space="preserve">% Change vs Q2</w:t>
      </w:r>
    </w:p>
    <w:p>
      <w:pPr>
        <w:pStyle w:val="BodyText"/>
      </w:pPr>
      <w:r>
        <w:t xml:space="preserve">New Client Acquisition (Tashkent)</w:t>
      </w:r>
    </w:p>
    <w:p>
      <w:pPr>
        <w:pStyle w:val="BodyText"/>
      </w:pPr>
      <w:r>
        <w:t xml:space="preserve">9 Hospitals/Clinics</w:t>
      </w:r>
    </w:p>
    <w:p>
      <w:pPr>
        <w:pStyle w:val="BodyText"/>
      </w:pPr>
      <w:r>
        <w:t xml:space="preserve">+41%</w:t>
      </w:r>
    </w:p>
    <w:p>
      <w:pPr>
        <w:pStyle w:val="BodyText"/>
      </w:pPr>
      <w:r>
        <w:t xml:space="preserve">Avg. Placement Fee per Technician</w:t>
      </w:r>
    </w:p>
    <w:p>
      <w:pPr>
        <w:pStyle w:val="BodyText"/>
      </w:pPr>
      <w:r>
        <w:t xml:space="preserve">$3,850 USD</w:t>
      </w:r>
    </w:p>
    <w:p>
      <w:pPr>
        <w:pStyle w:val="BodyText"/>
      </w:pPr>
      <w:r>
        <w:t xml:space="preserve">+18%</w:t>
      </w:r>
    </w:p>
    <w:p>
      <w:pPr>
        <w:pStyle w:val="BodyText"/>
      </w:pPr>
      <w:r>
        <w:t xml:space="preserve">Total Revenue from Tashkent Lab Tech Sales</w:t>
      </w:r>
    </w:p>
    <w:p>
      <w:pPr>
        <w:pStyle w:val="BodyText"/>
      </w:pPr>
      <w:r>
        <w:t xml:space="preserve">$103,950 USD</w:t>
      </w:r>
    </w:p>
    <w:p>
      <w:pPr>
        <w:pStyle w:val="BodyText"/>
      </w:pPr>
      <w:r>
        <w:t xml:space="preserve">+42%</w:t>
      </w:r>
    </w:p>
    <w:p>
      <w:pPr>
        <w:pStyle w:val="BodyText"/>
      </w:pPr>
      <w:r>
        <w:t xml:space="preserve">Crucially, 87% of placements were secured through referrals from existing Tashkent healthcare clients—proof that our localized strategy builds long-term sales relationships. The average time-to-fill for Laboratory Technician roles dropped from 58 days (Q2) to 34 days (Q3), directly increasing client satisfaction scores by 31% in Tashkent.</w:t>
      </w:r>
    </w:p>
    <w:bookmarkEnd w:id="24"/>
    <w:bookmarkStart w:id="25" w:name="market-outlook-strategic-recommendations"/>
    <w:p>
      <w:pPr>
        <w:pStyle w:val="Heading2"/>
      </w:pPr>
      <w:r>
        <w:t xml:space="preserve">Market Outlook &amp; Strategic Recommendations</w:t>
      </w:r>
    </w:p>
    <w:p>
      <w:pPr>
        <w:pStyle w:val="FirstParagraph"/>
      </w:pPr>
      <w:r>
        <w:t xml:space="preserve">Uzbekistan's healthcare sector is projected to grow at 9.8% annually through 2027, with Tashkent absorbing 70% of this demand. We recommend:</w:t>
      </w:r>
    </w:p>
    <w:p>
      <w:pPr>
        <w:numPr>
          <w:ilvl w:val="0"/>
          <w:numId w:val="1004"/>
        </w:numPr>
        <w:pStyle w:val="Compact"/>
      </w:pPr>
      <w:r>
        <w:rPr>
          <w:bCs/>
          <w:b/>
        </w:rPr>
        <w:t xml:space="preserve">Expand University Partnerships:</w:t>
      </w:r>
      <w:r>
        <w:t xml:space="preserve"> </w:t>
      </w:r>
      <w:r>
        <w:t xml:space="preserve">Target Tashkent Institute of Medicine for a dedicated Lab Tech scholarship program to create a sustainable talent pipeline.</w:t>
      </w:r>
    </w:p>
    <w:p>
      <w:pPr>
        <w:numPr>
          <w:ilvl w:val="0"/>
          <w:numId w:val="1004"/>
        </w:numPr>
        <w:pStyle w:val="Compact"/>
      </w:pPr>
      <w:r>
        <w:rPr>
          <w:bCs/>
          <w:b/>
        </w:rPr>
        <w:t xml:space="preserve">Develop Uzbek-Russia Language Solutions:</w:t>
      </w:r>
      <w:r>
        <w:t xml:space="preserve"> </w:t>
      </w:r>
      <w:r>
        <w:t xml:space="preserve">Create certification courses with Russian-language support (widely used in Tashkent healthcare) to tap into the 23% of qualified candidates currently excluded by language barriers.</w:t>
      </w:r>
    </w:p>
    <w:p>
      <w:pPr>
        <w:numPr>
          <w:ilvl w:val="0"/>
          <w:numId w:val="1004"/>
        </w:numPr>
        <w:pStyle w:val="Compact"/>
      </w:pPr>
      <w:r>
        <w:rPr>
          <w:bCs/>
          <w:b/>
        </w:rPr>
        <w:t xml:space="preserve">Integrate Digital Tools:</w:t>
      </w:r>
      <w:r>
        <w:t xml:space="preserve"> </w:t>
      </w:r>
      <w:r>
        <w:t xml:space="preserve">Launch a Tashkent-specific recruitment app for Lab Techs featuring real-time salary benchmarks, certification status tracking, and job alerts—all in Uzbek and Russian.</w:t>
      </w:r>
    </w:p>
    <w:bookmarkEnd w:id="25"/>
    <w:bookmarkStart w:id="26" w:name="conclusion"/>
    <w:p>
      <w:pPr>
        <w:pStyle w:val="Heading2"/>
      </w:pPr>
      <w:r>
        <w:t xml:space="preserve">Conclusion</w:t>
      </w:r>
    </w:p>
    <w:p>
      <w:pPr>
        <w:pStyle w:val="FirstParagraph"/>
      </w:pPr>
      <w:r>
        <w:t xml:space="preserve">The Laboratory Technician sales market in Tashkent, Uzbekistan represents a high-potential segment where strategic localization drives exceptional results. By addressing the unique educational, certification, and compensation dynamics of Uzbekistan's capital city—rather than applying generic Western recruitment models—we've achieved record placement rates. As Tashkent accelerates its healthcare modernization under Uzbekistan's national strategy, demand for certified Laboratory Technicians will remain robust. Our agency is positioned as the leading sales partner in this critical market, with a proven methodology to convert Tashkent's staffing challenges into sustainable revenue streams while directly supporting Uzbekistan’s public health goals.</w:t>
      </w:r>
    </w:p>
    <w:p>
      <w:pPr>
        <w:pStyle w:val="BodyText"/>
      </w:pPr>
      <w:r>
        <w:rPr>
          <w:iCs/>
          <w:i/>
        </w:rPr>
        <w:t xml:space="preserve">Prepared for Uzbekistan Healthcare Solutions Group | Tashkent Office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Tashkent, Uzbekistan</dc:title>
  <dc:creator/>
  <dc:language>en</dc:language>
  <cp:keywords/>
  <dcterms:created xsi:type="dcterms:W3CDTF">2026-07-23T12:53:37Z</dcterms:created>
  <dcterms:modified xsi:type="dcterms:W3CDTF">2026-07-23T12:53:37Z</dcterms:modified>
</cp:coreProperties>
</file>

<file path=docProps/custom.xml><?xml version="1.0" encoding="utf-8"?>
<Properties xmlns="http://schemas.openxmlformats.org/officeDocument/2006/custom-properties" xmlns:vt="http://schemas.openxmlformats.org/officeDocument/2006/docPropsVTypes"/>
</file>