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Services</w:t>
      </w:r>
      <w:r>
        <w:t xml:space="preserve"> </w:t>
      </w:r>
      <w:r>
        <w:t xml:space="preserve">Sales</w:t>
      </w:r>
      <w:r>
        <w:t xml:space="preserve"> </w:t>
      </w:r>
      <w:r>
        <w:t xml:space="preserve">Report:</w:t>
      </w:r>
      <w:r>
        <w:t xml:space="preserve"> </w:t>
      </w:r>
      <w:r>
        <w:t xml:space="preserve">Kabul,</w:t>
      </w:r>
      <w:r>
        <w:t xml:space="preserve"> </w:t>
      </w:r>
      <w:r>
        <w:t xml:space="preserve">Afghanistan</w:t>
      </w:r>
    </w:p>
    <w:bookmarkStart w:id="29" w:name="Xc90c207e8cda09add8b5702f4e83e664ddeb9c8"/>
    <w:p>
      <w:pPr>
        <w:pStyle w:val="Heading1"/>
      </w:pPr>
      <w:r>
        <w:t xml:space="preserve">2023 Annual Sales Performance Report: Legal Services Market Analysis &amp; Strategy (Kabul, Afghanistan)</w:t>
      </w:r>
    </w:p>
    <w:bookmarkStart w:id="28" w:name="X4d8cf337c56aeb0482f3dab7311d50286a8f483"/>
    <w:p>
      <w:pPr>
        <w:pStyle w:val="Heading2"/>
      </w:pPr>
      <w:r>
        <w:t xml:space="preserve">Prepared For: Leadership Team | Date: October 26, 2023 | Prepared By: Business Development Unit</w:t>
      </w:r>
    </w:p>
    <w:bookmarkStart w:id="20" w:name="executive-summary"/>
    <w:p>
      <w:pPr>
        <w:pStyle w:val="Heading3"/>
      </w:pPr>
      <w:r>
        <w:t xml:space="preserve">Executive Summary</w:t>
      </w:r>
    </w:p>
    <w:p>
      <w:pPr>
        <w:pStyle w:val="FirstParagraph"/>
      </w:pPr>
      <w:r>
        <w:t xml:space="preserve">This comprehensive Sales Report details the performance of legal services across Afghanistan's capital city, Kabul. The document analyzes client acquisition strategies, case volume trends, revenue growth metrics, and market-specific challenges faced by Lawyers operating within Kabul's dynamic legal ecosystem. Despite ongoing socio-economic complexities in Afghanistan Kabul, our firm has demonstrated resilience and strategic growth in the</w:t>
      </w:r>
      <w:r>
        <w:t xml:space="preserve"> </w:t>
      </w:r>
      <w:r>
        <w:rPr>
          <w:bCs/>
          <w:b/>
        </w:rPr>
        <w:t xml:space="preserve">Lawyer</w:t>
      </w:r>
      <w:r>
        <w:t xml:space="preserve"> </w:t>
      </w:r>
      <w:r>
        <w:t xml:space="preserve">services sector. This report confirms a 28% year-over-year increase in billable hours from commercial clients, with Kabul representing 92% of all revenue generated during FY2023. The success underscores the critical demand for specialized legal expertise within Afghanistan's most populous urban center.</w:t>
      </w:r>
    </w:p>
    <w:bookmarkEnd w:id="20"/>
    <w:bookmarkStart w:id="21" w:name="X5b8aacfb09281a5d1c0a299e45f53883828441d"/>
    <w:p>
      <w:pPr>
        <w:pStyle w:val="Heading3"/>
      </w:pPr>
      <w:r>
        <w:t xml:space="preserve">Market Context: Afghanistan Kabul Legal Landscape</w:t>
      </w:r>
    </w:p>
    <w:p>
      <w:pPr>
        <w:pStyle w:val="FirstParagraph"/>
      </w:pPr>
      <w:r>
        <w:t xml:space="preserve">Kabul remains the undisputed hub for legal services in Afghanistan, hosting 78% of all law firms and regulatory bodies. The city's complex post-conflict legal environment—characterized by evolving governance frameworks, commercial dispute resolution needs, and land rights complexities—creates sustained demand for expert</w:t>
      </w:r>
      <w:r>
        <w:t xml:space="preserve"> </w:t>
      </w:r>
      <w:r>
        <w:rPr>
          <w:bCs/>
          <w:b/>
        </w:rPr>
        <w:t xml:space="preserve">Lawyer</w:t>
      </w:r>
      <w:r>
        <w:t xml:space="preserve"> </w:t>
      </w:r>
      <w:r>
        <w:t xml:space="preserve">services. Our analysis reveals that 65% of Kabul-based businesses actively seek legal counsel for compliance with new financial regulations, while 42% require litigation support due to unresolved contracts from the previous administration. Crucially, this market is not merely reactive; it's proactively expanding as Afghanistan Kabul rebuilds its commercial infrastructure.</w:t>
      </w:r>
    </w:p>
    <w:bookmarkEnd w:id="21"/>
    <w:bookmarkStart w:id="22" w:name="Xc8b00c13a563a2294039eb73afe1d7c1f40fb9f"/>
    <w:p>
      <w:pPr>
        <w:pStyle w:val="Heading3"/>
      </w:pPr>
      <w:r>
        <w:t xml:space="preserve">Key Sales Performance Metrics (Kabul Focus)</w:t>
      </w:r>
    </w:p>
    <w:p>
      <w:pPr>
        <w:pStyle w:val="FirstParagraph"/>
      </w:pPr>
      <w:r>
        <w:t xml:space="preserve">Category</w:t>
      </w:r>
    </w:p>
    <w:p>
      <w:pPr>
        <w:pStyle w:val="BodyText"/>
      </w:pPr>
      <w:r>
        <w:t xml:space="preserve">Q1 2023</w:t>
      </w:r>
    </w:p>
    <w:p>
      <w:pPr>
        <w:pStyle w:val="BodyText"/>
      </w:pPr>
      <w:r>
        <w:t xml:space="preserve">Q4 2023</w:t>
      </w:r>
    </w:p>
    <w:p>
      <w:pPr>
        <w:pStyle w:val="BodyText"/>
      </w:pPr>
      <w:r>
        <w:t xml:space="preserve">Growth (%)</w:t>
      </w:r>
    </w:p>
    <w:p>
      <w:pPr>
        <w:pStyle w:val="BodyText"/>
      </w:pPr>
      <w:r>
        <w:t xml:space="preserve">New Client Acquisitions (Kabul)</w:t>
      </w:r>
    </w:p>
    <w:p>
      <w:pPr>
        <w:pStyle w:val="BodyText"/>
      </w:pPr>
      <w:r>
        <w:t xml:space="preserve">17</w:t>
      </w:r>
    </w:p>
    <w:p>
      <w:pPr>
        <w:pStyle w:val="BodyText"/>
      </w:pPr>
      <w:r>
        <w:t xml:space="preserve">39</w:t>
      </w:r>
    </w:p>
    <w:p>
      <w:pPr>
        <w:pStyle w:val="BodyText"/>
      </w:pPr>
      <w:r>
        <w:t xml:space="preserve">+129%</w:t>
      </w:r>
    </w:p>
    <w:p>
      <w:pPr>
        <w:pStyle w:val="BodyText"/>
      </w:pPr>
      <w:r>
        <w:t xml:space="preserve">Commercial Case Volume</w:t>
      </w:r>
    </w:p>
    <w:p>
      <w:pPr>
        <w:pStyle w:val="BodyText"/>
      </w:pPr>
      <w:r>
        <w:t xml:space="preserve">42</w:t>
      </w:r>
    </w:p>
    <w:p>
      <w:pPr>
        <w:pStyle w:val="BodyText"/>
      </w:pPr>
      <w:r>
        <w:t xml:space="preserve">87</w:t>
      </w:r>
    </w:p>
    <w:p>
      <w:pPr>
        <w:pStyle w:val="BodyText"/>
      </w:pPr>
      <w:r>
        <w:t xml:space="preserve">+107%</w:t>
      </w:r>
    </w:p>
    <w:p>
      <w:pPr>
        <w:pStyle w:val="BodyText"/>
      </w:pPr>
      <w:r>
        <w:t xml:space="preserve">Total Revenue (Kabul)</w:t>
      </w:r>
    </w:p>
    <w:p>
      <w:pPr>
        <w:pStyle w:val="BodyText"/>
      </w:pPr>
      <w:r>
        <w:t xml:space="preserve">$142,500</w:t>
      </w:r>
    </w:p>
    <w:p>
      <w:pPr>
        <w:pStyle w:val="BodyText"/>
      </w:pPr>
      <w:r>
        <w:t xml:space="preserve">$368,900</w:t>
      </w:r>
    </w:p>
    <w:p>
      <w:pPr>
        <w:pStyle w:val="BodyText"/>
      </w:pPr>
      <w:r>
        <w:t xml:space="preserve">+159%</w:t>
      </w:r>
    </w:p>
    <w:p>
      <w:pPr>
        <w:pStyle w:val="BodyText"/>
      </w:pPr>
      <w:r>
        <w:t xml:space="preserve">Notably, 87% of new client engagements in Kabul originated from referrals within the city's business community—highlighting the importance of trust-based networks. The most significant growth drivers were: (1) Corporate Compliance Services (+203%), (2) Commercial Litigation (+156%), and (3) Land Title Dispute Resolution (+98%). These figures directly correlate with Kabul's status as Afghanistan's economic nucleus, where 73% of the country's formal businesses are headquartered.</w:t>
      </w:r>
    </w:p>
    <w:bookmarkEnd w:id="22"/>
    <w:bookmarkStart w:id="23" w:name="X3cad54b2410051b677ef34f6f09978036656c21"/>
    <w:p>
      <w:pPr>
        <w:pStyle w:val="Heading3"/>
      </w:pPr>
      <w:r>
        <w:t xml:space="preserve">Strategic Sales Initiatives Driving Growth in Kabul</w:t>
      </w:r>
    </w:p>
    <w:p>
      <w:pPr>
        <w:pStyle w:val="FirstParagraph"/>
      </w:pPr>
      <w:r>
        <w:t xml:space="preserve">Our targeted sales approach in Afghanistan Kabul has centered on three pillars:</w:t>
      </w:r>
    </w:p>
    <w:p>
      <w:pPr>
        <w:numPr>
          <w:ilvl w:val="0"/>
          <w:numId w:val="1001"/>
        </w:numPr>
        <w:pStyle w:val="Compact"/>
      </w:pPr>
      <w:r>
        <w:rPr>
          <w:bCs/>
          <w:b/>
        </w:rPr>
        <w:t xml:space="preserve">Cultural Integration Workshops:</w:t>
      </w:r>
      <w:r>
        <w:t xml:space="preserve"> </w:t>
      </w:r>
      <w:r>
        <w:t xml:space="preserve">Monthly sessions conducted by our Kabul-based Lawyers to educate business leaders on legal requirements. These events generated 41% of Q4 leads, demonstrating how localized engagement builds trust where formal sales channels are limited.</w:t>
      </w:r>
    </w:p>
    <w:p>
      <w:pPr>
        <w:numPr>
          <w:ilvl w:val="0"/>
          <w:numId w:val="1001"/>
        </w:numPr>
        <w:pStyle w:val="Compact"/>
      </w:pPr>
      <w:r>
        <w:rPr>
          <w:bCs/>
          <w:b/>
        </w:rPr>
        <w:t xml:space="preserve">Pro Bono Outreach Programs:</w:t>
      </w:r>
      <w:r>
        <w:t xml:space="preserve"> </w:t>
      </w:r>
      <w:r>
        <w:t xml:space="preserve">Partnering with Kabul's Chamber of Commerce to offer free legal clinics. This initiative established credibility and converted 27 new paying clients within three months—a testament to the value of community investment in Afghanistan Kabul's business ecosystem.</w:t>
      </w:r>
    </w:p>
    <w:p>
      <w:pPr>
        <w:numPr>
          <w:ilvl w:val="0"/>
          <w:numId w:val="1001"/>
        </w:numPr>
        <w:pStyle w:val="Compact"/>
      </w:pPr>
      <w:r>
        <w:rPr>
          <w:bCs/>
          <w:b/>
        </w:rPr>
        <w:t xml:space="preserve">Digital Sales Enablement:</w:t>
      </w:r>
      <w:r>
        <w:t xml:space="preserve"> </w:t>
      </w:r>
      <w:r>
        <w:t xml:space="preserve">Implementing a localized CRM system accessible via low-bandwidth platforms (critical for Kabul's infrastructure). This reduced response time to client inquiries from 72 hours to under 24 hours, directly impacting conversion rates by 35%.</w:t>
      </w:r>
    </w:p>
    <w:bookmarkEnd w:id="23"/>
    <w:bookmarkStart w:id="24" w:name="challenges-specific-to-afghanistan-kabul"/>
    <w:p>
      <w:pPr>
        <w:pStyle w:val="Heading3"/>
      </w:pPr>
      <w:r>
        <w:t xml:space="preserve">Challenges Specific to Afghanistan Kabul</w:t>
      </w:r>
    </w:p>
    <w:p>
      <w:pPr>
        <w:pStyle w:val="FirstParagraph"/>
      </w:pPr>
      <w:r>
        <w:t xml:space="preserve">Operating within Afghanistan Kabul presents unique hurdles that demand tailored sales strategies. Security considerations necessitate all client meetings in designated safe zones—adding logistical complexity but reinforcing our commitment to safety. Additionally, fluctuating currency values have impacted fee structures for international clients; we've mitigated this through fixed-rate packages for local corporate engagements. Perhaps most significantly, the need for rapid legal adaptation has required our</w:t>
      </w:r>
      <w:r>
        <w:t xml:space="preserve"> </w:t>
      </w:r>
      <w:r>
        <w:rPr>
          <w:bCs/>
          <w:b/>
        </w:rPr>
        <w:t xml:space="preserve">Lawyer</w:t>
      </w:r>
      <w:r>
        <w:t xml:space="preserve"> </w:t>
      </w:r>
      <w:r>
        <w:t xml:space="preserve">team to develop specialized expertise in transitional governance frameworks—a skill set now central to our sales pitch.</w:t>
      </w:r>
    </w:p>
    <w:bookmarkEnd w:id="24"/>
    <w:bookmarkStart w:id="25" w:name="Xe7289b7c39d856de934d777c687929fd448ec7f"/>
    <w:p>
      <w:pPr>
        <w:pStyle w:val="Heading3"/>
      </w:pPr>
      <w:r>
        <w:t xml:space="preserve">Competitive Positioning in Kabul's Legal Market</w:t>
      </w:r>
    </w:p>
    <w:p>
      <w:pPr>
        <w:pStyle w:val="FirstParagraph"/>
      </w:pPr>
      <w:r>
        <w:t xml:space="preserve">Kabul's legal market is highly competitive, with 142 registered law firms operating citywide. However, our firm leads in commercial litigation (holding 29% market share) and corporate compliance services (36% share)—both critical service lines for Kabul-based businesses navigating Afghanistan's evolving economy. Our differentiator is the integration of on-the-ground legal expertise with transparent sales processes: unlike competitors who rely on aggressive marketing, we emphasize measurable outcomes through our</w:t>
      </w:r>
      <w:r>
        <w:t xml:space="preserve"> </w:t>
      </w:r>
      <w:r>
        <w:rPr>
          <w:bCs/>
          <w:b/>
        </w:rPr>
        <w:t xml:space="preserve">Lawyer</w:t>
      </w:r>
      <w:r>
        <w:t xml:space="preserve"> </w:t>
      </w:r>
      <w:r>
        <w:t xml:space="preserve">delivery model. This resonates strongly with Kabul's business community, where 79% of surveyed clients prioritize "proven results over promotional claims" in selecting legal counsel.</w:t>
      </w:r>
    </w:p>
    <w:bookmarkEnd w:id="25"/>
    <w:bookmarkStart w:id="26" w:name="X269f38824168a24121b231ac6c8748872c1f200"/>
    <w:p>
      <w:pPr>
        <w:pStyle w:val="Heading3"/>
      </w:pPr>
      <w:r>
        <w:t xml:space="preserve">Fiscal Year 2024 Sales Strategy: Kabul Focus</w:t>
      </w:r>
    </w:p>
    <w:p>
      <w:pPr>
        <w:pStyle w:val="FirstParagraph"/>
      </w:pPr>
      <w:r>
        <w:t xml:space="preserve">Based on this report's findings, our 2024 sales strategy for Afghanistan Kabul will prioritize:</w:t>
      </w:r>
    </w:p>
    <w:p>
      <w:pPr>
        <w:numPr>
          <w:ilvl w:val="0"/>
          <w:numId w:val="1002"/>
        </w:numPr>
        <w:pStyle w:val="Compact"/>
      </w:pPr>
      <w:r>
        <w:t xml:space="preserve">Expanding the Commercial Litigation team by 45% to meet projected 18% case volume growth in Kabul.</w:t>
      </w:r>
    </w:p>
    <w:p>
      <w:pPr>
        <w:numPr>
          <w:ilvl w:val="0"/>
          <w:numId w:val="1002"/>
        </w:numPr>
        <w:pStyle w:val="Compact"/>
      </w:pPr>
      <w:r>
        <w:t xml:space="preserve">Launching a "Kabul Business Compliance Index" report—delivering quarterly market analysis to prospective clients, positioning us as strategic partners rather than service vendors.</w:t>
      </w:r>
    </w:p>
    <w:p>
      <w:pPr>
        <w:numPr>
          <w:ilvl w:val="0"/>
          <w:numId w:val="1002"/>
        </w:numPr>
        <w:pStyle w:val="Compact"/>
      </w:pPr>
      <w:r>
        <w:t xml:space="preserve">Implementing mobile legal consultation services via SMS for remote Kabul suburbs, addressing accessibility gaps while capturing new markets.</w:t>
      </w:r>
    </w:p>
    <w:bookmarkEnd w:id="26"/>
    <w:bookmarkStart w:id="27" w:name="conclusion"/>
    <w:p>
      <w:pPr>
        <w:pStyle w:val="Heading3"/>
      </w:pPr>
      <w:r>
        <w:t xml:space="preserve">Conclusion</w:t>
      </w:r>
    </w:p>
    <w:p>
      <w:pPr>
        <w:pStyle w:val="FirstParagraph"/>
      </w:pPr>
      <w:r>
        <w:t xml:space="preserve">This Sales Report affirms that the intersection of skilled legal expertise and strategic market understanding continues to drive success for Lawyers in Afghanistan Kabul. The 28% revenue growth achieved through localized sales strategies proves that professional services can thrive within challenging environments when adapted to regional realities. Our commitment to operational excellence within Kabul's unique context—combined with a client-centric approach—ensures our firm remains the preferred legal partner for businesses navigating Afghanistan's complex landscape. As we move into 2024, we will deepen our presence across all sectors of Kabul’s economy, reinforcing why 'Kabul' is synonymous with reliability in Afghan legal services and why investing in professional</w:t>
      </w:r>
      <w:r>
        <w:t xml:space="preserve"> </w:t>
      </w:r>
      <w:r>
        <w:rPr>
          <w:bCs/>
          <w:b/>
        </w:rPr>
        <w:t xml:space="preserve">Lawyer</w:t>
      </w:r>
      <w:r>
        <w:t xml:space="preserve"> </w:t>
      </w:r>
      <w:r>
        <w:t xml:space="preserve">partnerships remains a strategic imperative for growth across Afghanistan.</w:t>
      </w:r>
    </w:p>
    <w:p>
      <w:pPr>
        <w:pStyle w:val="BodyText"/>
      </w:pPr>
      <w:r>
        <w:rPr>
          <w:iCs/>
          <w:i/>
        </w:rPr>
        <w:t xml:space="preserve">This report is confidential and intended solely for internal business use. Distribution requires approval from the Managing Partner.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Sales Report: Kabul, Afghanistan</dc:title>
  <dc:creator/>
  <dc:language>en</dc:language>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