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Legal</w:t>
      </w:r>
      <w:r>
        <w:t xml:space="preserve"> </w:t>
      </w:r>
      <w:r>
        <w:t xml:space="preserve">Services</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8" w:name="X5122c10680bcdf968b4b6f3324a1f6fea17cce3"/>
    <w:p>
      <w:pPr>
        <w:pStyle w:val="Heading1"/>
      </w:pPr>
      <w:r>
        <w:t xml:space="preserve">Sales Report: Legal Services Performance in Algeria Algiers (Q3 2023)</w:t>
      </w:r>
    </w:p>
    <w:p>
      <w:pPr>
        <w:pStyle w:val="FirstParagraph"/>
      </w:pPr>
      <w:r>
        <w:rPr>
          <w:bCs/>
          <w:b/>
        </w:rPr>
        <w:t xml:space="preserve">Prepared For:</w:t>
      </w:r>
      <w:r>
        <w:t xml:space="preserve"> </w:t>
      </w:r>
      <w:r>
        <w:t xml:space="preserve">Executive Leadership, International Legal Partnerships</w:t>
      </w:r>
      <w:r>
        <w:br/>
      </w:r>
      <w:r>
        <w:rPr>
          <w:bCs/>
          <w:b/>
        </w:rPr>
        <w:t xml:space="preserve">Date:</w:t>
      </w:r>
      <w:r>
        <w:t xml:space="preserve"> </w:t>
      </w:r>
      <w:r>
        <w:t xml:space="preserve">October 26, 2023</w:t>
      </w:r>
      <w:r>
        <w:br/>
      </w:r>
      <w:r>
        <w:rPr>
          <w:bCs/>
          <w:b/>
        </w:rPr>
        <w:t xml:space="preserve">Prepared By:</w:t>
      </w:r>
      <w:r>
        <w:t xml:space="preserve"> </w:t>
      </w:r>
      <w:r>
        <w:t xml:space="preserve">Strategic Sales &amp; Market Development Division</w:t>
      </w:r>
    </w:p>
    <w:bookmarkStart w:id="20" w:name="i.-executive-summary"/>
    <w:p>
      <w:pPr>
        <w:pStyle w:val="Heading2"/>
      </w:pPr>
      <w:r>
        <w:t xml:space="preserve">I. Executive Summary</w:t>
      </w:r>
    </w:p>
    <w:p>
      <w:pPr>
        <w:pStyle w:val="FirstParagraph"/>
      </w:pPr>
      <w:r>
        <w:t xml:space="preserve">This comprehensive Sales Report details the performance of legal service sales operations in Algeria Algiers for the third quarter of 2023. As a premier legal services provider operating within Algeria's capital city, our firm has achieved a 17% year-over-year growth in revenue, reaching $1.85 million USD. The report underscores Algeria Algiers' emergence as the critical revenue driver for our North African operations, accounting for 68% of total regional sales. Key success factors include strategic positioning in commercial litigation and corporate compliance – sectors experiencing unprecedented demand due to Algeria's evolving regulatory landscape under Law No. 17-03 on Economic Governance.</w:t>
      </w:r>
    </w:p>
    <w:bookmarkEnd w:id="20"/>
    <w:bookmarkStart w:id="23" w:name="Xde5e41831d5f88680295d15ecfe2d45e26759f7"/>
    <w:p>
      <w:pPr>
        <w:pStyle w:val="Heading2"/>
      </w:pPr>
      <w:r>
        <w:t xml:space="preserve">II. Sales Performance Breakdown: Algeria Algiers Market</w:t>
      </w:r>
    </w:p>
    <w:bookmarkStart w:id="21" w:name="a.-revenue-streams-by-practice-area"/>
    <w:p>
      <w:pPr>
        <w:pStyle w:val="Heading3"/>
      </w:pPr>
      <w:r>
        <w:t xml:space="preserve">A. Revenue Streams by Practice Area</w:t>
      </w:r>
    </w:p>
    <w:p>
      <w:pPr>
        <w:pStyle w:val="FirstParagraph"/>
      </w:pPr>
      <w:r>
        <w:t xml:space="preserve">Practice Area</w:t>
      </w:r>
    </w:p>
    <w:p>
      <w:pPr>
        <w:pStyle w:val="BodyText"/>
      </w:pPr>
      <w:r>
        <w:t xml:space="preserve">Q3 2023 Revenue (USD)</w:t>
      </w:r>
    </w:p>
    <w:p>
      <w:pPr>
        <w:pStyle w:val="BodyText"/>
      </w:pPr>
      <w:r>
        <w:t xml:space="preserve">% of Total Algeria Sales</w:t>
      </w:r>
    </w:p>
    <w:p>
      <w:pPr>
        <w:pStyle w:val="BodyText"/>
      </w:pPr>
      <w:r>
        <w:t xml:space="preserve">Growth vs. Q3 2022</w:t>
      </w:r>
    </w:p>
    <w:p>
      <w:pPr>
        <w:pStyle w:val="BodyText"/>
      </w:pPr>
      <w:r>
        <w:t xml:space="preserve">Commercial Litigation</w:t>
      </w:r>
    </w:p>
    <w:p>
      <w:pPr>
        <w:pStyle w:val="BodyText"/>
      </w:pPr>
      <w:r>
        <w:t xml:space="preserve">$684,000</w:t>
      </w:r>
    </w:p>
    <w:p>
      <w:pPr>
        <w:pStyle w:val="BodyText"/>
      </w:pPr>
      <w:r>
        <w:t xml:space="preserve">37%</w:t>
      </w:r>
    </w:p>
    <w:p>
      <w:pPr>
        <w:pStyle w:val="BodyText"/>
      </w:pPr>
      <w:r>
        <w:t xml:space="preserve">+29%</w:t>
      </w:r>
    </w:p>
    <w:p>
      <w:pPr>
        <w:pStyle w:val="BodyText"/>
      </w:pPr>
      <w:r>
        <w:t xml:space="preserve">Corporate Compliance &amp; M&amp;A</w:t>
      </w:r>
    </w:p>
    <w:p>
      <w:pPr>
        <w:pStyle w:val="BodyText"/>
      </w:pPr>
      <w:r>
        <w:t xml:space="preserve">$512,000</w:t>
      </w:r>
    </w:p>
    <w:p>
      <w:pPr>
        <w:pStyle w:val="BodyText"/>
      </w:pPr>
      <w:r>
        <w:t xml:space="preserve">Total Algeria Algiers Sales</w:t>
      </w:r>
    </w:p>
    <w:p>
      <w:pPr>
        <w:pStyle w:val="BodyText"/>
      </w:pPr>
      <w:r>
        <w:t xml:space="preserve">$1,850,400</w:t>
      </w:r>
    </w:p>
    <w:p>
      <w:pPr>
        <w:pStyle w:val="BodyText"/>
      </w:pPr>
      <w:r>
        <w:t xml:space="preserve">100%</w:t>
      </w:r>
    </w:p>
    <w:p>
      <w:pPr>
        <w:pStyle w:val="BodyText"/>
      </w:pPr>
      <w:r>
        <w:t xml:space="preserve">+17%</w:t>
      </w:r>
    </w:p>
    <w:p>
      <w:pPr>
        <w:pStyle w:val="BodyText"/>
      </w:pPr>
      <w:r>
        <w:t xml:space="preserve">The commercial litigation segment demonstrated exceptional growth (29% YoY), directly tied to Algeria Algiers' recent surge in foreign investment disputes following the 2023 Foreign Investment Code amendments. Our firm's specialized expertise in navigating Algeria's dual legal system – civil law combined with Islamic jurisprudence principles – has become a decisive competitive advantage for international clients establishing operations in Algiers.</w:t>
      </w:r>
    </w:p>
    <w:bookmarkEnd w:id="21"/>
    <w:bookmarkStart w:id="22" w:name="b.-client-acquisition-analysis"/>
    <w:p>
      <w:pPr>
        <w:pStyle w:val="Heading3"/>
      </w:pPr>
      <w:r>
        <w:t xml:space="preserve">B. Client Acquisition Analysis</w:t>
      </w:r>
    </w:p>
    <w:p>
      <w:pPr>
        <w:pStyle w:val="FirstParagraph"/>
      </w:pPr>
      <w:r>
        <w:t xml:space="preserve">Algiers-based clients now represent 58% of our total client portfolio, up from 42% in Q3 2022. Key growth drivers include:</w:t>
      </w:r>
    </w:p>
    <w:p>
      <w:pPr>
        <w:numPr>
          <w:ilvl w:val="0"/>
          <w:numId w:val="1001"/>
        </w:numPr>
        <w:pStyle w:val="Compact"/>
      </w:pPr>
      <w:r>
        <w:rPr>
          <w:bCs/>
          <w:b/>
        </w:rPr>
        <w:t xml:space="preserve">State-Owned Enterprises (SOEs):</w:t>
      </w:r>
      <w:r>
        <w:t xml:space="preserve"> </w:t>
      </w:r>
      <w:r>
        <w:t xml:space="preserve">Contract wins with Sonatrach and Algerie Telecom for regulatory compliance audits (+41% YoY)</w:t>
      </w:r>
    </w:p>
    <w:p>
      <w:pPr>
        <w:numPr>
          <w:ilvl w:val="0"/>
          <w:numId w:val="1001"/>
        </w:numPr>
        <w:pStyle w:val="Compact"/>
      </w:pPr>
      <w:r>
        <w:rPr>
          <w:bCs/>
          <w:b/>
        </w:rPr>
        <w:t xml:space="preserve">International Corporations:</w:t>
      </w:r>
      <w:r>
        <w:t xml:space="preserve"> </w:t>
      </w:r>
      <w:r>
        <w:t xml:space="preserve">12 new Fortune 500 clients securing Algeria market entry (including German energy firms and French construction conglomerates)</w:t>
      </w:r>
    </w:p>
    <w:p>
      <w:pPr>
        <w:numPr>
          <w:ilvl w:val="0"/>
          <w:numId w:val="1001"/>
        </w:numPr>
        <w:pStyle w:val="Compact"/>
      </w:pPr>
      <w:r>
        <w:rPr>
          <w:bCs/>
          <w:b/>
        </w:rPr>
        <w:t xml:space="preserve">Local Business Consortiums:</w:t>
      </w:r>
      <w:r>
        <w:t xml:space="preserve"> </w:t>
      </w:r>
      <w:r>
        <w:t xml:space="preserve">Strategic partnerships with Algiers Chamber of Commerce driving corporate package sales</w:t>
      </w:r>
    </w:p>
    <w:bookmarkEnd w:id="22"/>
    <w:bookmarkEnd w:id="23"/>
    <w:bookmarkStart w:id="24" w:name="X5fdc3af3de5b3b8f4beca8c9825791712e7ecb0"/>
    <w:p>
      <w:pPr>
        <w:pStyle w:val="Heading2"/>
      </w:pPr>
      <w:r>
        <w:t xml:space="preserve">III. Market Dynamics in Algeria Algiers: Sales Catalysts</w:t>
      </w:r>
    </w:p>
    <w:p>
      <w:pPr>
        <w:pStyle w:val="FirstParagraph"/>
      </w:pPr>
      <w:r>
        <w:t xml:space="preserve">The Algerian legal market in Algeria Algiers has undergone transformative changes that directly impact our lawyer service sales trajectory. Key catalysts include:</w:t>
      </w:r>
    </w:p>
    <w:p>
      <w:pPr>
        <w:numPr>
          <w:ilvl w:val="0"/>
          <w:numId w:val="1002"/>
        </w:numPr>
        <w:pStyle w:val="Compact"/>
      </w:pPr>
      <w:r>
        <w:rPr>
          <w:bCs/>
          <w:b/>
        </w:rPr>
        <w:t xml:space="preserve">Regulatory Modernization:</w:t>
      </w:r>
      <w:r>
        <w:t xml:space="preserve"> </w:t>
      </w:r>
      <w:r>
        <w:t xml:space="preserve">The 2023 National Investment Code requires foreign entities to engage local counsel for all operational compliance – creating mandatory demand for our services in Algeria Algiers.</w:t>
      </w:r>
    </w:p>
    <w:p>
      <w:pPr>
        <w:numPr>
          <w:ilvl w:val="0"/>
          <w:numId w:val="1002"/>
        </w:numPr>
        <w:pStyle w:val="Compact"/>
      </w:pPr>
      <w:r>
        <w:rPr>
          <w:bCs/>
          <w:b/>
        </w:rPr>
        <w:t xml:space="preserve">Digital Transformation Mandate:</w:t>
      </w:r>
      <w:r>
        <w:t xml:space="preserve"> </w:t>
      </w:r>
      <w:r>
        <w:t xml:space="preserve">New data sovereignty laws (Decree No. 58-21) necessitate legal review of all digital infrastructure, driving 34% of new sales in tech sector compliance.</w:t>
      </w:r>
    </w:p>
    <w:p>
      <w:pPr>
        <w:numPr>
          <w:ilvl w:val="0"/>
          <w:numId w:val="1002"/>
        </w:numPr>
        <w:pStyle w:val="Compact"/>
      </w:pPr>
      <w:r>
        <w:rPr>
          <w:bCs/>
          <w:b/>
        </w:rPr>
        <w:t xml:space="preserve">Geopolitical Shifts:</w:t>
      </w:r>
      <w:r>
        <w:t xml:space="preserve"> </w:t>
      </w:r>
      <w:r>
        <w:t xml:space="preserve">Energy security initiatives under Algeria's New Economic Model have generated complex cross-border litigation requiring specialized Algerian legal expertise.</w:t>
      </w:r>
    </w:p>
    <w:bookmarkEnd w:id="24"/>
    <w:bookmarkStart w:id="25" w:name="X66ef57061b1431665ec2df3d3bb6fec2a3e2289"/>
    <w:p>
      <w:pPr>
        <w:pStyle w:val="Heading2"/>
      </w:pPr>
      <w:r>
        <w:t xml:space="preserve">IV. Sales Challenges Specific to Algeria Algiers</w:t>
      </w:r>
    </w:p>
    <w:p>
      <w:pPr>
        <w:pStyle w:val="FirstParagraph"/>
      </w:pPr>
      <w:r>
        <w:t xml:space="preserve">Despite strong growth, our lawyer team in Algeria Algiers faces unique sales obstacles requiring strategic adaptation:</w:t>
      </w:r>
    </w:p>
    <w:p>
      <w:pPr>
        <w:numPr>
          <w:ilvl w:val="0"/>
          <w:numId w:val="1003"/>
        </w:numPr>
        <w:pStyle w:val="Compact"/>
      </w:pPr>
      <w:r>
        <w:rPr>
          <w:bCs/>
          <w:b/>
        </w:rPr>
        <w:t xml:space="preserve">Cultural Navigation:</w:t>
      </w:r>
      <w:r>
        <w:t xml:space="preserve"> </w:t>
      </w:r>
      <w:r>
        <w:t xml:space="preserve">Decision-making processes require understanding of Algerian business etiquette (e.g., mandatory "souk" informal meetings before formal contracts), slowing sales cycles by 23% on average.</w:t>
      </w:r>
    </w:p>
    <w:p>
      <w:pPr>
        <w:numPr>
          <w:ilvl w:val="0"/>
          <w:numId w:val="1003"/>
        </w:numPr>
        <w:pStyle w:val="Compact"/>
      </w:pPr>
      <w:r>
        <w:rPr>
          <w:bCs/>
          <w:b/>
        </w:rPr>
        <w:t xml:space="preserve">Regulatory Fragmentation:</w:t>
      </w:r>
      <w:r>
        <w:t xml:space="preserve"> </w:t>
      </w:r>
      <w:r>
        <w:t xml:space="preserve">Conflicting interpretations between Algiers city ordinances and national laws create service delivery complexity, requiring additional client education efforts.</w:t>
      </w:r>
    </w:p>
    <w:p>
      <w:pPr>
        <w:numPr>
          <w:ilvl w:val="0"/>
          <w:numId w:val="1003"/>
        </w:numPr>
        <w:pStyle w:val="Compact"/>
      </w:pPr>
      <w:r>
        <w:rPr>
          <w:bCs/>
          <w:b/>
        </w:rPr>
        <w:t xml:space="preserve">Talent Acquisition:</w:t>
      </w:r>
      <w:r>
        <w:t xml:space="preserve"> </w:t>
      </w:r>
      <w:r>
        <w:t xml:space="preserve">Shortage of bilingual legal professionals in Algeria Algiers (French/Arabic) increases recruitment costs by 31% and impacts service scalability.</w:t>
      </w:r>
    </w:p>
    <w:bookmarkEnd w:id="25"/>
    <w:bookmarkStart w:id="26" w:name="X59570df09009159b88f355bfb6e33cab9ddd89c"/>
    <w:p>
      <w:pPr>
        <w:pStyle w:val="Heading2"/>
      </w:pPr>
      <w:r>
        <w:t xml:space="preserve">V. Strategic Recommendations for Algeria Algiers Sales Growth</w:t>
      </w:r>
    </w:p>
    <w:p>
      <w:pPr>
        <w:pStyle w:val="FirstParagraph"/>
      </w:pPr>
      <w:r>
        <w:t xml:space="preserve">To capitalize on Algeria's market potential, we propose the following actionable initiatives:</w:t>
      </w:r>
    </w:p>
    <w:p>
      <w:pPr>
        <w:numPr>
          <w:ilvl w:val="0"/>
          <w:numId w:val="1004"/>
        </w:numPr>
        <w:pStyle w:val="Compact"/>
      </w:pPr>
      <w:r>
        <w:rPr>
          <w:bCs/>
          <w:b/>
        </w:rPr>
        <w:t xml:space="preserve">Algiers-Specific Service Bundling:</w:t>
      </w:r>
      <w:r>
        <w:t xml:space="preserve"> </w:t>
      </w:r>
      <w:r>
        <w:t xml:space="preserve">Develop "Compliance Passport" package integrating municipal permits (Algiers City Hall), national regulations, and cultural liaison – projected to increase average deal size by 27%.</w:t>
      </w:r>
    </w:p>
    <w:p>
      <w:pPr>
        <w:numPr>
          <w:ilvl w:val="0"/>
          <w:numId w:val="1004"/>
        </w:numPr>
        <w:pStyle w:val="Compact"/>
      </w:pPr>
      <w:r>
        <w:rPr>
          <w:bCs/>
          <w:b/>
        </w:rPr>
        <w:t xml:space="preserve">Local Talent Development Program:</w:t>
      </w:r>
      <w:r>
        <w:t xml:space="preserve"> </w:t>
      </w:r>
      <w:r>
        <w:t xml:space="preserve">Partner with University of Algiers Faculty of Law to establish certified Arabic-French legal training program within 18 months, reducing recruitment costs long-term.</w:t>
      </w:r>
    </w:p>
    <w:p>
      <w:pPr>
        <w:numPr>
          <w:ilvl w:val="0"/>
          <w:numId w:val="1004"/>
        </w:numPr>
        <w:pStyle w:val="Compact"/>
      </w:pPr>
      <w:r>
        <w:rPr>
          <w:bCs/>
          <w:b/>
        </w:rPr>
        <w:t xml:space="preserve">Government Relations Initiative:</w:t>
      </w:r>
      <w:r>
        <w:t xml:space="preserve"> </w:t>
      </w:r>
      <w:r>
        <w:t xml:space="preserve">Formalize partnerships with Algiers Economic Development Agency for exclusive access to pre-investment compliance workshops – targeting 30 new high-value clients in Q1 2024.</w:t>
      </w:r>
    </w:p>
    <w:bookmarkEnd w:id="26"/>
    <w:bookmarkStart w:id="27" w:name="X825de673bd1dcd89a911f5bb0f75dfed825c7cf"/>
    <w:p>
      <w:pPr>
        <w:pStyle w:val="Heading2"/>
      </w:pPr>
      <w:r>
        <w:t xml:space="preserve">VI. Conclusion: The Algeria Algiers Imperative</w:t>
      </w:r>
    </w:p>
    <w:p>
      <w:pPr>
        <w:pStyle w:val="FirstParagraph"/>
      </w:pPr>
      <w:r>
        <w:t xml:space="preserve">This Sales Report confirms that Algeria Algiers has transitioned from a secondary market to our core revenue engine for legal services in North Africa. The strategic positioning of our lawyer team within Algeria's capital city – where 73% of national legal disputes are adjudicated and 89% of foreign investment decisions originate – positions us uniquely in this high-growth market. We project that Algeria Algiers will contribute 75%+ of total regional sales by Q1 2024, with commercial litigation representing the fastest-growing segment due to Algeria's ongoing economic liberalization.</w:t>
      </w:r>
    </w:p>
    <w:p>
      <w:pPr>
        <w:pStyle w:val="BodyText"/>
      </w:pPr>
      <w:r>
        <w:t xml:space="preserve">Our success hinges on deepening our local market expertise while maintaining international standards. As one of Algeria's most trusted lawyer firms in Algiers, we must continue refining our sales methodology to align with Algerian business culture and regulatory evolution. The coming quarter will focus on converting 47% of current leads into multi-year compliance contracts – a critical step toward sustainable growth in this strategically vital market.</w:t>
      </w:r>
    </w:p>
    <w:p>
      <w:pPr>
        <w:pStyle w:val="BodyText"/>
      </w:pPr>
      <w:r>
        <w:rPr>
          <w:bCs/>
          <w:b/>
        </w:rPr>
        <w:t xml:space="preserve">Recommendation:</w:t>
      </w:r>
      <w:r>
        <w:t xml:space="preserve"> </w:t>
      </w:r>
      <w:r>
        <w:t xml:space="preserve">Approve $350,000 investment for the Algiers Talent Development Program and Government Relations Initiative to capture 12 new enterprise clients within 9 months, generating $2.1M in incremental revenue by Q3 2024.</w:t>
      </w:r>
    </w:p>
    <w:p>
      <w:pPr>
        <w:pStyle w:val="BodyText"/>
      </w:pPr>
      <w:r>
        <w:rPr>
          <w:iCs/>
          <w:i/>
        </w:rPr>
        <w:t xml:space="preserve">"In Algeria Algiers, legal expertise is not just about law – it's about understanding the city's pulse. Our sales success directly mirrors our ability to navigate both the courtrooms and the cultural corridors of Algeria's capital."</w:t>
      </w:r>
      <w:r>
        <w:t xml:space="preserve"> </w:t>
      </w:r>
      <w:r>
        <w:t xml:space="preserve">- Ahmed Benali, Head of Legal Sales, North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6">
    <w:nsid w:val="A99206"/>
    <w:multiLevelType w:val="multilevel"/>
    <w:lvl w:ilvl="0">
      <w:start w:val="6"/>
      <w:numFmt w:val="decimal"/>
      <w:lvlText w:val="%1."/>
      <w:lvlJc w:val="left"/>
      <w:pPr>
        <w:ind w:left="720" w:hanging="480"/>
      </w:pPr>
    </w:lvl>
    <w:lvl w:ilvl="1">
      <w:start w:val="6"/>
      <w:numFmt w:val="lowerLetter"/>
      <w:lvlText w:val="%2."/>
      <w:lvlJc w:val="left"/>
      <w:pPr>
        <w:ind w:left="1440" w:hanging="480"/>
      </w:pPr>
    </w:lvl>
    <w:lvl w:ilvl="2">
      <w:start w:val="6"/>
      <w:numFmt w:val="lowerRoman"/>
      <w:lvlText w:val="%3."/>
      <w:lvlJc w:val="left"/>
      <w:pPr>
        <w:ind w:left="2160" w:hanging="480"/>
      </w:pPr>
    </w:lvl>
    <w:lvl w:ilvl="3">
      <w:start w:val="6"/>
      <w:numFmt w:val="decimal"/>
      <w:lvlText w:val="%4."/>
      <w:lvlJc w:val="left"/>
      <w:pPr>
        <w:ind w:left="2880" w:hanging="480"/>
      </w:pPr>
    </w:lvl>
    <w:lvl w:ilvl="4">
      <w:start w:val="6"/>
      <w:numFmt w:val="lowerLetter"/>
      <w:lvlText w:val="%5."/>
      <w:lvlJc w:val="left"/>
      <w:pPr>
        <w:ind w:left="3600" w:hanging="480"/>
      </w:pPr>
    </w:lvl>
    <w:lvl w:ilvl="5">
      <w:start w:val="6"/>
      <w:numFmt w:val="lowerRoman"/>
      <w:lvlText w:val="%6."/>
      <w:lvlJc w:val="left"/>
      <w:pPr>
        <w:ind w:left="4320" w:hanging="480"/>
      </w:pPr>
    </w:lvl>
    <w:lvl w:ilvl="6">
      <w:start w:val="6"/>
      <w:numFmt w:val="decimal"/>
      <w:lvlText w:val="%7."/>
      <w:lvlJc w:val="left"/>
      <w:pPr>
        <w:ind w:left="5040" w:hanging="480"/>
      </w:pPr>
    </w:lvl>
    <w:lvl w:ilvl="7">
      <w:start w:val="6"/>
      <w:numFmt w:val="lowerLetter"/>
      <w:lvlText w:val="%8."/>
      <w:lvlJc w:val="left"/>
      <w:pPr>
        <w:ind w:left="5760" w:hanging="480"/>
      </w:pPr>
    </w:lvl>
    <w:lvl w:ilvl="8">
      <w:start w:val="6"/>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Services Sales Report: Algeria Algiers Market Analysis</dc:title>
  <dc:creator/>
  <dc:language>en</dc:language>
  <cp:keywords/>
  <dcterms:created xsi:type="dcterms:W3CDTF">2025-12-12T07:35:27Z</dcterms:created>
  <dcterms:modified xsi:type="dcterms:W3CDTF">2025-12-12T07:35:27Z</dcterms:modified>
</cp:coreProperties>
</file>

<file path=docProps/custom.xml><?xml version="1.0" encoding="utf-8"?>
<Properties xmlns="http://schemas.openxmlformats.org/officeDocument/2006/custom-properties" xmlns:vt="http://schemas.openxmlformats.org/officeDocument/2006/docPropsVTypes"/>
</file>