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annual-sales-report"/>
    <w:p>
      <w:pPr>
        <w:pStyle w:val="Heading1"/>
      </w:pPr>
      <w:r>
        <w:t xml:space="preserve">ANNUAL SALES REPORT</w:t>
      </w:r>
    </w:p>
    <w:bookmarkStart w:id="28" w:name="X6b09661fe5e0bbd67a76253ac86f92a5811be99"/>
    <w:p>
      <w:pPr>
        <w:pStyle w:val="Heading2"/>
      </w:pPr>
      <w:r>
        <w:t xml:space="preserve">LEGAL SERVICES PERFORMANCE IN BUENOS AIRES, ARGENTINA</w:t>
      </w:r>
    </w:p>
    <w:p>
      <w:pPr>
        <w:pStyle w:val="FirstParagraph"/>
      </w:pPr>
      <w:r>
        <w:t xml:space="preserve">Prepared for the Executive Board of Global Legal Solutions S.A. | Q4 2023 Reporting Period</w:t>
      </w:r>
    </w:p>
    <w:bookmarkStart w:id="20" w:name="executive-summary"/>
    <w:p>
      <w:pPr>
        <w:pStyle w:val="Heading3"/>
      </w:pPr>
      <w:r>
        <w:t xml:space="preserve">Executive Summary</w:t>
      </w:r>
    </w:p>
    <w:p>
      <w:pPr>
        <w:pStyle w:val="FirstParagraph"/>
      </w:pPr>
      <w:r>
        <w:t xml:space="preserve">This comprehensive Sales Report details the performance of our premier legal practice in Buenos Aires, Argentina during the 2023 fiscal year. As a leading law firm serving clients across Argentina Buenos Aires and the broader Latin American market, we achieved unprecedented growth in client acquisition and revenue generation. The strategic focus on specialized legal services within Argentina's dynamic judicial landscape has positioned us as the preferred</w:t>
      </w:r>
      <w:r>
        <w:t xml:space="preserve"> </w:t>
      </w:r>
      <w:r>
        <w:rPr>
          <w:bCs/>
          <w:b/>
        </w:rPr>
        <w:t xml:space="preserve">Lawyer</w:t>
      </w:r>
      <w:r>
        <w:t xml:space="preserve"> </w:t>
      </w:r>
      <w:r>
        <w:t xml:space="preserve">partner for multinational corporations, local enterprises, and high-net-worth individuals navigating complex transactions in Buenos Aires. This document constitutes our official Sales Report demonstrating how our firm consistently delivers exceptional value while adhering to Argentina's evolving legal frameworks.</w:t>
      </w:r>
    </w:p>
    <w:bookmarkEnd w:id="20"/>
    <w:bookmarkStart w:id="21" w:name="sales-performance-highlights"/>
    <w:p>
      <w:pPr>
        <w:pStyle w:val="Heading3"/>
      </w:pPr>
      <w:r>
        <w:t xml:space="preserve">Sales Performance Highlights</w:t>
      </w:r>
    </w:p>
    <w:p>
      <w:pPr>
        <w:pStyle w:val="FirstParagraph"/>
      </w:pPr>
      <w:r>
        <w:t xml:space="preserve">The Buenos Aires office generated a record $14.7 million in revenue for the year, representing a 22% increase over 2022. This growth directly resulted from our targeted Sales Strategy focused on Argentina's most demanding legal sectors: commercial litigation, foreign investment compliance, and intellectual property protection. Our</w:t>
      </w:r>
      <w:r>
        <w:t xml:space="preserve"> </w:t>
      </w:r>
      <w:r>
        <w:rPr>
          <w:bCs/>
          <w:b/>
        </w:rPr>
        <w:t xml:space="preserve">Lawyer</w:t>
      </w:r>
      <w:r>
        <w:t xml:space="preserve"> </w:t>
      </w:r>
      <w:r>
        <w:t xml:space="preserve">team secured 147 new high-value clients – a 38% surge from the previous year – with 89% originating from Buenos Aires-based enterprises requiring sophisticated legal counsel. Notably, our market share in corporate legal services within Argentina Buenos Aires has grown to 27%, up from 19% in 2022.</w:t>
      </w:r>
    </w:p>
    <w:bookmarkEnd w:id="21"/>
    <w:bookmarkStart w:id="22" w:name="argentina-buenos-aires-market-analysis"/>
    <w:p>
      <w:pPr>
        <w:pStyle w:val="Heading3"/>
      </w:pPr>
      <w:r>
        <w:t xml:space="preserve">Argentina Buenos Aires Market Analysis</w:t>
      </w:r>
    </w:p>
    <w:p>
      <w:pPr>
        <w:pStyle w:val="FirstParagraph"/>
      </w:pPr>
      <w:r>
        <w:t xml:space="preserve">Buenos Aires remains Argentina's commercial epicenter, housing 42% of the nation's Fortune 500 subsidiaries and driving over $67 billion in annual legal transactions. Our Sales Report identifies three critical market dynamics influencing performance:</w:t>
      </w:r>
    </w:p>
    <w:p>
      <w:pPr>
        <w:numPr>
          <w:ilvl w:val="0"/>
          <w:numId w:val="1001"/>
        </w:numPr>
        <w:pStyle w:val="Compact"/>
      </w:pPr>
      <w:r>
        <w:rPr>
          <w:bCs/>
          <w:b/>
        </w:rPr>
        <w:t xml:space="preserve">Regulatory Shifts:</w:t>
      </w:r>
      <w:r>
        <w:t xml:space="preserve"> </w:t>
      </w:r>
      <w:r>
        <w:t xml:space="preserve">The implementation of Argentina's new Commercial Code (Decree 370/2023) created unprecedented demand for specialized legal interpretation in Buenos Aires. Our team led by Senior</w:t>
      </w:r>
      <w:r>
        <w:t xml:space="preserve"> </w:t>
      </w:r>
      <w:r>
        <w:rPr>
          <w:bCs/>
          <w:b/>
        </w:rPr>
        <w:t xml:space="preserve">Lawyer</w:t>
      </w:r>
      <w:r>
        <w:t xml:space="preserve"> </w:t>
      </w:r>
      <w:r>
        <w:t xml:space="preserve">Maria Lopez advised 41 Fortune 500 companies on compliance, generating $4.2M in direct revenue.</w:t>
      </w:r>
    </w:p>
    <w:p>
      <w:pPr>
        <w:numPr>
          <w:ilvl w:val="0"/>
          <w:numId w:val="1001"/>
        </w:numPr>
        <w:pStyle w:val="Compact"/>
      </w:pPr>
      <w:r>
        <w:rPr>
          <w:bCs/>
          <w:b/>
        </w:rPr>
        <w:t xml:space="preserve">Economic Volatility:</w:t>
      </w:r>
      <w:r>
        <w:t xml:space="preserve"> </w:t>
      </w:r>
      <w:r>
        <w:t xml:space="preserve">Argentina's inflation environment (93% annually) necessitated complex asset protection strategies. Our Buenos Aires office closed 28 high-stakes debt restructuring cases valued at $187M – a 65% increase from prior year.</w:t>
      </w:r>
    </w:p>
    <w:p>
      <w:pPr>
        <w:numPr>
          <w:ilvl w:val="0"/>
          <w:numId w:val="1001"/>
        </w:numPr>
        <w:pStyle w:val="Compact"/>
      </w:pPr>
      <w:r>
        <w:rPr>
          <w:bCs/>
          <w:b/>
        </w:rPr>
        <w:t xml:space="preserve">Digital Transformation:</w:t>
      </w:r>
      <w:r>
        <w:t xml:space="preserve"> </w:t>
      </w:r>
      <w:r>
        <w:t xml:space="preserve">Clients increasingly demand tech-enabled legal solutions. We launched "Buenos Aires Legal Connect," a proprietary platform for real-time case tracking, which contributed to 33% higher client retention rates in Argentina Buenos Aires.</w:t>
      </w:r>
    </w:p>
    <w:bookmarkEnd w:id="22"/>
    <w:bookmarkStart w:id="23" w:name="X3603d8449702c6902e14549a30dd03d13a25ab4"/>
    <w:p>
      <w:pPr>
        <w:pStyle w:val="Heading3"/>
      </w:pPr>
      <w:r>
        <w:t xml:space="preserve">Key Sales Metrics by Practice Area (Buenos Aires Office)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Practice Area</w:t>
            </w:r>
          </w:p>
        </w:tc>
        <w:tc>
          <w:tcPr/>
          <w:p>
            <w:pPr>
              <w:pStyle w:val="Compact"/>
              <w:jc w:val="left"/>
            </w:pPr>
            <w:r>
              <w:t xml:space="preserve">2022 Revenue</w:t>
            </w:r>
          </w:p>
        </w:tc>
        <w:tc>
          <w:tcPr/>
          <w:p>
            <w:pPr>
              <w:pStyle w:val="Compact"/>
              <w:jc w:val="left"/>
            </w:pPr>
            <w:r>
              <w:t xml:space="preserve">2023 Revenue</w:t>
            </w:r>
          </w:p>
        </w:tc>
        <w:tc>
          <w:tcPr/>
          <w:p>
            <w:pPr>
              <w:pStyle w:val="Compact"/>
              <w:jc w:val="left"/>
            </w:pPr>
            <w:r>
              <w:t xml:space="preserve">% Growth</w:t>
            </w:r>
          </w:p>
        </w:tc>
        <w:tc>
          <w:tcPr/>
          <w:p>
            <w:pPr>
              <w:pStyle w:val="Compact"/>
              <w:jc w:val="left"/>
            </w:pPr>
            <w:r>
              <w:t xml:space="preserve">New Clients in Buenos Aires</w:t>
            </w:r>
          </w:p>
        </w:tc>
      </w:tr>
      <w:tr>
        <w:tc>
          <w:tcPr/>
          <w:p>
            <w:pPr>
              <w:pStyle w:val="Compact"/>
              <w:jc w:val="left"/>
            </w:pPr>
            <w:r>
              <w:t xml:space="preserve">Commercial Litigation</w:t>
            </w:r>
          </w:p>
        </w:tc>
        <w:tc>
          <w:tcPr/>
          <w:p>
            <w:pPr>
              <w:pStyle w:val="Compact"/>
              <w:jc w:val="left"/>
            </w:pPr>
            <w:r>
              <w:t xml:space="preserve">$3.8M</w:t>
            </w:r>
          </w:p>
        </w:tc>
        <w:tc>
          <w:tcPr/>
          <w:p>
            <w:pPr>
              <w:pStyle w:val="Compact"/>
              <w:jc w:val="left"/>
            </w:pPr>
            <w:r>
              <w:t xml:space="preserve">$5.2M</w:t>
            </w:r>
          </w:p>
        </w:tc>
        <w:tc>
          <w:tcPr/>
          <w:p>
            <w:pPr>
              <w:pStyle w:val="Compact"/>
              <w:jc w:val="left"/>
            </w:pPr>
            <w:r>
              <w:t xml:space="preserve">36.8%</w:t>
            </w:r>
          </w:p>
        </w:tc>
        <w:tc>
          <w:tcPr/>
          <w:p>
            <w:pPr>
              <w:pStyle w:val="Compact"/>
              <w:jc w:val="left"/>
            </w:pPr>
            <w:r>
              <w:t xml:space="preserve">47</w:t>
            </w:r>
          </w:p>
        </w:tc>
      </w:tr>
      <w:tr>
        <w:tc>
          <w:tcPr/>
          <w:p>
            <w:pPr>
              <w:pStyle w:val="Compact"/>
              <w:jc w:val="left"/>
            </w:pPr>
            <w:r>
              <w:t xml:space="preserve">Mergers &amp; Acquisitions</w:t>
            </w:r>
          </w:p>
        </w:tc>
        <w:tc>
          <w:tcPr/>
          <w:p>
            <w:pPr>
              <w:pStyle w:val="Compact"/>
              <w:jc w:val="left"/>
            </w:pPr>
            <w:r>
              <w:t xml:space="preserve">$2.1M</w:t>
            </w:r>
          </w:p>
        </w:tc>
        <w:tc>
          <w:tcPr/>
          <w:p>
            <w:pPr>
              <w:pStyle w:val="Compact"/>
              <w:jc w:val="left"/>
            </w:pPr>
            <w:r>
              <w:t xml:space="preserve">$3.5M</w:t>
            </w:r>
          </w:p>
        </w:tc>
        <w:tc>
          <w:tcPr/>
          <w:p>
            <w:pPr>
              <w:pStyle w:val="Compact"/>
              <w:jc w:val="left"/>
            </w:pPr>
            <w:r>
              <w:t xml:space="preserve">66.7%</w:t>
            </w:r>
          </w:p>
        </w:tc>
        <w:tc>
          <w:tcPr/>
          <w:p>
            <w:pPr>
              <w:pStyle w:val="Compact"/>
              <w:jc w:val="left"/>
            </w:pPr>
            <w:r>
              <w:t xml:space="preserve">31</w:t>
            </w:r>
          </w:p>
        </w:tc>
      </w:tr>
      <w:tr>
        <w:tc>
          <w:tcPr/>
          <w:p>
            <w:pPr>
              <w:pStyle w:val="Compact"/>
              <w:jc w:val="left"/>
            </w:pPr>
            <w:r>
              <w:t xml:space="preserve">Intellectual Property (IP)</w:t>
            </w:r>
          </w:p>
        </w:tc>
        <w:tc>
          <w:tcPr/>
          <w:p>
            <w:pPr>
              <w:pStyle w:val="Compact"/>
              <w:jc w:val="left"/>
            </w:pPr>
            <w:r>
              <w:t xml:space="preserve">$1.7M</w:t>
            </w:r>
          </w:p>
        </w:tc>
        <w:tc>
          <w:tcPr/>
          <w:p>
            <w:pPr>
              <w:pStyle w:val="Compact"/>
              <w:jc w:val="left"/>
            </w:pPr>
            <w:r>
              <w:t xml:space="preserve">$2.8M</w:t>
            </w:r>
          </w:p>
        </w:tc>
        <w:tc>
          <w:tcPr/>
          <w:p>
            <w:pPr>
              <w:pStyle w:val="Compact"/>
              <w:jc w:val="left"/>
            </w:pPr>
            <w:r>
              <w:t xml:space="preserve">64.7%</w:t>
            </w:r>
          </w:p>
        </w:tc>
        <w:tc>
          <w:tcPr/>
          <w:p>
            <w:pPr>
              <w:pStyle w:val="Compact"/>
              <w:jc w:val="left"/>
            </w:pPr>
            <w:r>
              <w:t xml:space="preserve">29</w:t>
            </w:r>
          </w:p>
        </w:tc>
      </w:tr>
      <w:tr>
        <w:tc>
          <w:tcPr/>
          <w:p>
            <w:pPr>
              <w:pStyle w:val="Compact"/>
              <w:jc w:val="left"/>
            </w:pPr>
            <w:r>
              <w:t xml:space="preserve">Corporate Compliance</w:t>
            </w:r>
          </w:p>
        </w:tc>
        <w:tc>
          <w:tcPr/>
          <w:p>
            <w:pPr>
              <w:pStyle w:val="Compact"/>
              <w:jc w:val="left"/>
            </w:pPr>
            <w:r>
              <w:t xml:space="preserve">$1.5M</w:t>
            </w:r>
          </w:p>
        </w:tc>
        <w:tc>
          <w:tcPr/>
          <w:p>
            <w:pPr>
              <w:pStyle w:val="Compact"/>
              <w:jc w:val="left"/>
            </w:pPr>
            <w:r>
              <w:t xml:space="preserve">$2.3M</w:t>
            </w:r>
          </w:p>
        </w:tc>
        <w:tc>
          <w:tcPr/>
          <w:p>
            <w:pPr>
              <w:pStyle w:val="Compact"/>
              <w:jc w:val="left"/>
            </w:pPr>
            <w:r>
              <w:t xml:space="preserve">53.3%</w:t>
            </w:r>
          </w:p>
        </w:tc>
        <w:tc>
          <w:tcPr/>
          <w:p>
            <w:pPr>
              <w:pStyle w:val="Compact"/>
              <w:jc w:val="left"/>
            </w:pPr>
            <w:r>
              <w:t xml:space="preserve">40</w:t>
            </w:r>
          </w:p>
        </w:tc>
      </w:tr>
    </w:tbl>
    <w:bookmarkEnd w:id="23"/>
    <w:bookmarkStart w:id="24" w:name="X1e3e8ef5b2da2647d0c744e6984c36d5b98e54b"/>
    <w:p>
      <w:pPr>
        <w:pStyle w:val="Heading3"/>
      </w:pPr>
      <w:r>
        <w:t xml:space="preserve">Strategic Client Acquisition in Argentina Buenos Aires</w:t>
      </w:r>
    </w:p>
    <w:p>
      <w:pPr>
        <w:pStyle w:val="FirstParagraph"/>
      </w:pPr>
      <w:r>
        <w:t xml:space="preserve">Our Sales Report reveals a deliberate shift toward quality over quantity in Argentina Buenos Aires. We implemented the "Buenos Aires Premium Legal Partnership" program, offering customized service bundles to top-tier clients. This initiative yielded exceptional results:</w:t>
      </w:r>
    </w:p>
    <w:p>
      <w:pPr>
        <w:numPr>
          <w:ilvl w:val="0"/>
          <w:numId w:val="1002"/>
        </w:numPr>
        <w:pStyle w:val="Compact"/>
      </w:pPr>
      <w:r>
        <w:t xml:space="preserve">92% of new clients in Argentina Buenos Aires were referred through existing satisfied customers – a testament to our</w:t>
      </w:r>
      <w:r>
        <w:t xml:space="preserve"> </w:t>
      </w:r>
      <w:r>
        <w:rPr>
          <w:bCs/>
          <w:b/>
        </w:rPr>
        <w:t xml:space="preserve">Lawyer</w:t>
      </w:r>
      <w:r>
        <w:t xml:space="preserve">'s reputation for excellence.</w:t>
      </w:r>
    </w:p>
    <w:p>
      <w:pPr>
        <w:numPr>
          <w:ilvl w:val="0"/>
          <w:numId w:val="1002"/>
        </w:numPr>
        <w:pStyle w:val="Compact"/>
      </w:pPr>
      <w:r>
        <w:t xml:space="preserve">We achieved a 41% increase in repeat business from Buenos Aires-based Fortune 500 subsidiaries, with three clients signing multi-year engagement contracts.</w:t>
      </w:r>
    </w:p>
    <w:p>
      <w:pPr>
        <w:numPr>
          <w:ilvl w:val="0"/>
          <w:numId w:val="1002"/>
        </w:numPr>
        <w:pStyle w:val="Compact"/>
      </w:pPr>
      <w:r>
        <w:t xml:space="preserve">The firm's digital marketing campaign targeting legal needs in Argentina Buenos Aires generated 237 qualified leads, converting to 68 new client engagements (28.4% conversion rate).</w:t>
      </w:r>
    </w:p>
    <w:bookmarkEnd w:id="24"/>
    <w:bookmarkStart w:id="25" w:name="Xb84622ce25335b17ed46c97e4f26b4d21b77307"/>
    <w:p>
      <w:pPr>
        <w:pStyle w:val="Heading3"/>
      </w:pPr>
      <w:r>
        <w:t xml:space="preserve">Overcoming Challenges in Argentina's Legal Landscape</w:t>
      </w:r>
    </w:p>
    <w:p>
      <w:pPr>
        <w:pStyle w:val="FirstParagraph"/>
      </w:pPr>
      <w:r>
        <w:t xml:space="preserve">Despite Argentina Buenos Aires' complex regulatory environment, our Sales Report documents strategic innovations that drove results:</w:t>
      </w:r>
    </w:p>
    <w:p>
      <w:pPr>
        <w:pStyle w:val="BlockText"/>
      </w:pPr>
      <w:r>
        <w:t xml:space="preserve">"The economic uncertainty in Argentina required us to develop agile service models. Our Buenos Aires team created the 'Risk Shield' package – a proactive compliance framework that preemptively addresses regulatory changes before they impact clients. This became our most popular offering, generating $3.1M in revenue and establishing us as indispensable partners for businesses operating in Argentina."</w:t>
      </w:r>
      <w:r>
        <w:br/>
      </w:r>
      <w:r>
        <w:rPr>
          <w:iCs/>
          <w:i/>
        </w:rPr>
        <w:t xml:space="preserve">— Diego Morales, Chief Legal Officer</w:t>
      </w:r>
    </w:p>
    <w:bookmarkEnd w:id="25"/>
    <w:bookmarkStart w:id="26" w:name="X936708c2ce37142ece4a898d2d69f45da605936"/>
    <w:p>
      <w:pPr>
        <w:pStyle w:val="Heading3"/>
      </w:pPr>
      <w:r>
        <w:t xml:space="preserve">Future Sales Strategy for Argentina Buenos Aires Market</w:t>
      </w:r>
    </w:p>
    <w:p>
      <w:pPr>
        <w:pStyle w:val="FirstParagraph"/>
      </w:pPr>
      <w:r>
        <w:t xml:space="preserve">Based on this year's success, our Sales Report outlines three priority initiatives for 2024:</w:t>
      </w:r>
    </w:p>
    <w:p>
      <w:pPr>
        <w:numPr>
          <w:ilvl w:val="0"/>
          <w:numId w:val="1003"/>
        </w:numPr>
        <w:pStyle w:val="Compact"/>
      </w:pPr>
      <w:r>
        <w:rPr>
          <w:bCs/>
          <w:b/>
        </w:rPr>
        <w:t xml:space="preserve">Deepening Buenos Aires Market Penetration:</w:t>
      </w:r>
      <w:r>
        <w:t xml:space="preserve"> </w:t>
      </w:r>
      <w:r>
        <w:t xml:space="preserve">Targeting the $3.8B construction sector in Argentina Buenos Aires with specialized regulatory advisory services.</w:t>
      </w:r>
    </w:p>
    <w:p>
      <w:pPr>
        <w:numPr>
          <w:ilvl w:val="0"/>
          <w:numId w:val="1003"/>
        </w:numPr>
        <w:pStyle w:val="Compact"/>
      </w:pPr>
      <w:r>
        <w:rPr>
          <w:bCs/>
          <w:b/>
        </w:rPr>
        <w:t xml:space="preserve">Leveraging Technology:</w:t>
      </w:r>
      <w:r>
        <w:t xml:space="preserve"> </w:t>
      </w:r>
      <w:r>
        <w:t xml:space="preserve">Implementing AI-driven contract analysis tools to increase efficiency for our</w:t>
      </w:r>
      <w:r>
        <w:t xml:space="preserve"> </w:t>
      </w:r>
      <w:r>
        <w:rPr>
          <w:bCs/>
          <w:b/>
        </w:rPr>
        <w:t xml:space="preserve">Lawyer</w:t>
      </w:r>
      <w:r>
        <w:t xml:space="preserve"> </w:t>
      </w:r>
      <w:r>
        <w:t xml:space="preserve">team serving clients across Argentina, particularly in Buenos Aires.</w:t>
      </w:r>
    </w:p>
    <w:p>
      <w:pPr>
        <w:numPr>
          <w:ilvl w:val="0"/>
          <w:numId w:val="1003"/>
        </w:numPr>
        <w:pStyle w:val="Compact"/>
      </w:pPr>
      <w:r>
        <w:rPr>
          <w:bCs/>
          <w:b/>
        </w:rPr>
        <w:t xml:space="preserve">Sustainability Focus:</w:t>
      </w:r>
      <w:r>
        <w:t xml:space="preserve"> </w:t>
      </w:r>
      <w:r>
        <w:t xml:space="preserve">Developing ESG (Environmental, Social, Governance) compliance services – a rapidly growing demand among multinational firms headquartered in Argentina Buenos Aires.</w:t>
      </w:r>
    </w:p>
    <w:bookmarkEnd w:id="26"/>
    <w:bookmarkStart w:id="27" w:name="conclusion"/>
    <w:p>
      <w:pPr>
        <w:pStyle w:val="Heading3"/>
      </w:pPr>
      <w:r>
        <w:t xml:space="preserve">Conclusion</w:t>
      </w:r>
    </w:p>
    <w:p>
      <w:pPr>
        <w:pStyle w:val="FirstParagraph"/>
      </w:pPr>
      <w:r>
        <w:t xml:space="preserve">This Sales Report unequivocally demonstrates how our legal practice in Argentina Buenos Aires has transformed from a regional office into a strategic revenue driver for Global Legal Solutions S.A. By maintaining the highest standards of professionalism while deeply understanding Argentina's unique business environment, our team of expert</w:t>
      </w:r>
      <w:r>
        <w:t xml:space="preserve"> </w:t>
      </w:r>
      <w:r>
        <w:rPr>
          <w:bCs/>
          <w:b/>
        </w:rPr>
        <w:t xml:space="preserve">Lawyer</w:t>
      </w:r>
      <w:r>
        <w:t xml:space="preserve">s has delivered exceptional results that align with both client needs and firm objectives. The success in Buenos Aires serves as a model for our expansion across Latin America, proving that specialized legal expertise combined with market intelligence creates sustainable competitive advantage.</w:t>
      </w:r>
    </w:p>
    <w:p>
      <w:pPr>
        <w:pStyle w:val="BodyText"/>
      </w:pPr>
      <w:r>
        <w:t xml:space="preserve">"In Argentina Buenos Aires, where legal precision meets commercial urgency, our firm doesn't just provide counsel – we deliver strategic growth. This Sales Report reflects not merely numbers, but the trust earned through decades of navigating Argentina's complex legal terrain with integrity and excellence."</w:t>
      </w:r>
      <w:r>
        <w:br/>
      </w:r>
      <w:r>
        <w:rPr>
          <w:iCs/>
          <w:i/>
        </w:rPr>
        <w:t xml:space="preserve">— Ana María Fernández, Managing Partner</w:t>
      </w:r>
    </w:p>
    <w:p>
      <w:pPr>
        <w:pStyle w:val="BodyText"/>
      </w:pPr>
      <w:r>
        <w:t xml:space="preserve">Global Legal Solutions S.A. | Head Office: Buenos Aires, Argentina | www.globalsolutionslegal.com.ar</w:t>
      </w:r>
    </w:p>
    <w:p>
      <w:pPr>
        <w:pStyle w:val="BodyText"/>
      </w:pPr>
      <w:r>
        <w:t xml:space="preserve">SALES REPORT CONFIDENTIALITY NOTICE: This document constitutes proprietary information of Global Legal Solutions S.A. intended solely for internal use by authorized personnel.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Legal Services in Buenos Aires, Argentina</dc:title>
  <dc:creator/>
  <dc:language>en</dc:language>
  <cp:keywords/>
  <dcterms:created xsi:type="dcterms:W3CDTF">2026-07-23T20:28:00Z</dcterms:created>
  <dcterms:modified xsi:type="dcterms:W3CDTF">2026-07-23T20:28:00Z</dcterms:modified>
</cp:coreProperties>
</file>

<file path=docProps/custom.xml><?xml version="1.0" encoding="utf-8"?>
<Properties xmlns="http://schemas.openxmlformats.org/officeDocument/2006/custom-properties" xmlns:vt="http://schemas.openxmlformats.org/officeDocument/2006/docPropsVTypes"/>
</file>