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Melbourne</w:t>
      </w:r>
      <w:r>
        <w:t xml:space="preserve"> </w:t>
      </w:r>
      <w:r>
        <w:t xml:space="preserve">Legal</w:t>
      </w:r>
      <w:r>
        <w:t xml:space="preserve"> </w:t>
      </w:r>
      <w:r>
        <w:t xml:space="preserve">Practice</w:t>
      </w:r>
      <w:r>
        <w:t xml:space="preserve"> </w:t>
      </w:r>
      <w:r>
        <w:t xml:space="preserve">-</w:t>
      </w:r>
      <w:r>
        <w:t xml:space="preserve"> </w:t>
      </w:r>
      <w:r>
        <w:t xml:space="preserve">Australia</w:t>
      </w:r>
    </w:p>
    <w:bookmarkStart w:id="29" w:name="X133949ecaf0dbf9365fec80eb5e4dec4dfd46f1"/>
    <w:p>
      <w:pPr>
        <w:pStyle w:val="Heading1"/>
      </w:pPr>
      <w:r>
        <w:t xml:space="preserve">ANNUAL SALES REPORT: MELBOURNE LEGAL PRACTICE - AUSTRALIA MELBOURNE MARKET ANALYSIS</w:t>
      </w:r>
    </w:p>
    <w:bookmarkStart w:id="20" w:name="executive-summary"/>
    <w:p>
      <w:pPr>
        <w:pStyle w:val="Heading2"/>
      </w:pPr>
      <w:r>
        <w:t xml:space="preserve">Executive Summary</w:t>
      </w:r>
    </w:p>
    <w:p>
      <w:pPr>
        <w:pStyle w:val="FirstParagraph"/>
      </w:pPr>
      <w:r>
        <w:t xml:space="preserve">This comprehensive Sales Report details the financial performance, market positioning, and strategic outlook for Melbourne Legal Partners (MLP), a premier legal practice operating across Australia Melbourne. Covering the fiscal year 2023-2024, this document provides critical insights into our sales trajectory within Victoria's competitive legal landscape. As a leading law firm in Australia Melbourne, MLP achieved an unprecedented 18% year-on-year revenue growth, totaling $4.7 million in professional services revenue. This success underscores our strategic positioning as the preferred lawyer for complex commercial litigation and corporate advisory services throughout Australia Melbourne's business ecosystem.</w:t>
      </w:r>
    </w:p>
    <w:bookmarkEnd w:id="20"/>
    <w:bookmarkStart w:id="21" w:name="X049446434a5c5aff2bdccd02c9092e0da49a2dd"/>
    <w:p>
      <w:pPr>
        <w:pStyle w:val="Heading2"/>
      </w:pPr>
      <w:r>
        <w:t xml:space="preserve">Market Context: The Australia Melbourne Legal Landscape</w:t>
      </w:r>
    </w:p>
    <w:p>
      <w:pPr>
        <w:pStyle w:val="FirstParagraph"/>
      </w:pPr>
      <w:r>
        <w:t xml:space="preserve">The Australian legal market, particularly in Melbourne, remains highly dynamic. With over 350 law firms operating within metropolitan Melbourne alone, differentiation through specialized expertise has become paramount. This Sales Report confirms that clients increasingly seek lawyers who combine deep local knowledge of Victorian legislation with national regulatory understanding—a capability MLP has consistently delivered. The Australian government's recent legal aid reforms and increasing commercial disputes in Melbourne's CBD have created significant opportunity windows for specialized practitioners in Australia Melbourne.</w:t>
      </w:r>
    </w:p>
    <w:bookmarkEnd w:id="21"/>
    <w:bookmarkStart w:id="22" w:name="quarterly-revenue-performance-analysis"/>
    <w:p>
      <w:pPr>
        <w:pStyle w:val="Heading2"/>
      </w:pPr>
      <w:r>
        <w:t xml:space="preserve">Quarterly Revenue Performance Analysis</w:t>
      </w:r>
    </w:p>
    <w:p>
      <w:pPr>
        <w:pStyle w:val="FirstParagraph"/>
      </w:pPr>
      <w:r>
        <w:t xml:space="preserve">Quarter</w:t>
      </w:r>
    </w:p>
    <w:p>
      <w:pPr>
        <w:pStyle w:val="BodyText"/>
      </w:pPr>
      <w:r>
        <w:t xml:space="preserve">Revenue (AUD)</w:t>
      </w:r>
    </w:p>
    <w:p>
      <w:pPr>
        <w:pStyle w:val="BodyText"/>
      </w:pPr>
      <w:r>
        <w:t xml:space="preserve">Growth vs Previous Qtr</w:t>
      </w:r>
    </w:p>
    <w:p>
      <w:pPr>
        <w:pStyle w:val="BodyText"/>
      </w:pPr>
      <w:r>
        <w:t xml:space="preserve">Key Drivers</w:t>
      </w:r>
    </w:p>
    <w:p>
      <w:pPr>
        <w:pStyle w:val="BodyText"/>
      </w:pPr>
      <w:r>
        <w:t xml:space="preserve">Q1 2023-24</w:t>
      </w:r>
    </w:p>
    <w:p>
      <w:pPr>
        <w:pStyle w:val="BodyText"/>
      </w:pPr>
      <w:r>
        <w:t xml:space="preserve">$985,000</w:t>
      </w:r>
    </w:p>
    <w:p>
      <w:pPr>
        <w:pStyle w:val="BodyText"/>
      </w:pPr>
      <w:r>
        <w:t xml:space="preserve">N/A</w:t>
      </w:r>
    </w:p>
    <w:p>
      <w:pPr>
        <w:pStyle w:val="BodyText"/>
      </w:pPr>
      <w:r>
        <w:t xml:space="preserve">Corporate M&amp;A surge; new tech startup clientele in Melbourne Docklands</w:t>
      </w:r>
    </w:p>
    <w:p>
      <w:pPr>
        <w:pStyle w:val="BodyText"/>
      </w:pPr>
      <w:r>
        <w:t xml:space="preserve">Q2 2023-24</w:t>
      </w:r>
    </w:p>
    <w:p>
      <w:pPr>
        <w:pStyle w:val="BodyText"/>
      </w:pPr>
      <w:r>
        <w:t xml:space="preserve">$1,124,500</w:t>
      </w:r>
    </w:p>
    <w:p>
      <w:pPr>
        <w:pStyle w:val="BodyText"/>
      </w:pPr>
      <w:r>
        <w:t xml:space="preserve">&lt;14.1%</w:t>
      </w:r>
    </w:p>
    <w:p>
      <w:pPr>
        <w:pStyle w:val="BodyText"/>
      </w:pPr>
      <w:r>
        <w:t xml:space="preserve">Q3 2023-24</w:t>
      </w:r>
    </w:p>
    <w:p>
      <w:pPr>
        <w:pStyle w:val="BodyText"/>
      </w:pPr>
      <w:r>
        <w:t xml:space="preserve">$1,368,750</w:t>
      </w:r>
    </w:p>
    <w:p>
      <w:pPr>
        <w:pStyle w:val="BodyText"/>
      </w:pPr>
      <w:r>
        <w:t xml:space="preserve">&lt;</w:t>
      </w:r>
    </w:p>
    <w:p>
      <w:pPr>
        <w:pStyle w:val="BodyText"/>
      </w:pPr>
      <w:r>
        <w:t xml:space="preserve">21.7%</w:t>
      </w:r>
    </w:p>
    <w:p>
      <w:pPr>
        <w:pStyle w:val="BodyText"/>
      </w:pPr>
      <w:r>
        <w:t xml:space="preserve">Litigation win in landmark intellectual property case; Victoria Supreme Court referrals</w:t>
      </w:r>
    </w:p>
    <w:p>
      <w:pPr>
        <w:pStyle w:val="BodyText"/>
      </w:pPr>
      <w:r>
        <w:t xml:space="preserve">Q4 2023-24</w:t>
      </w:r>
    </w:p>
    <w:p>
      <w:pPr>
        <w:pStyle w:val="BodyText"/>
      </w:pPr>
      <w:r>
        <w:t xml:space="preserve">$1,295,600</w:t>
      </w:r>
    </w:p>
    <w:p>
      <w:pPr>
        <w:pStyle w:val="BodyText"/>
      </w:pPr>
      <w:r>
        <w:t xml:space="preserve">&lt;</w:t>
      </w:r>
    </w:p>
    <w:p>
      <w:pPr>
        <w:pStyle w:val="BodyText"/>
      </w:pPr>
      <w:r>
        <w:t xml:space="preserve">-5.3%</w:t>
      </w:r>
    </w:p>
    <w:p>
      <w:pPr>
        <w:pStyle w:val="BodyText"/>
      </w:pPr>
      <w:r>
        <w:t xml:space="preserve">The Sales Report reveals Q3's exceptional performance was directly tied to a high-value intellectual property dispute resolution for a major Melbourne-based biotech firm—an engagement that generated $427,800 in fees and secured 12 new client relationships. This exemplifies how specialized lawyer expertise in Australia Melbourne drives revenue growth beyond standard practice areas.</w:t>
      </w:r>
    </w:p>
    <w:bookmarkEnd w:id="22"/>
    <w:bookmarkStart w:id="23" w:name="practice-area-revenue-breakdown"/>
    <w:p>
      <w:pPr>
        <w:pStyle w:val="Heading2"/>
      </w:pPr>
      <w:r>
        <w:t xml:space="preserve">Practice Area Revenue Breakdown</w:t>
      </w:r>
    </w:p>
    <w:p>
      <w:pPr>
        <w:pStyle w:val="FirstParagraph"/>
      </w:pPr>
      <w:r>
        <w:t xml:space="preserve">Our Sales Report identifies three high-growth verticals driving performance:</w:t>
      </w:r>
    </w:p>
    <w:p>
      <w:pPr>
        <w:numPr>
          <w:ilvl w:val="0"/>
          <w:numId w:val="1001"/>
        </w:numPr>
        <w:pStyle w:val="Compact"/>
      </w:pPr>
      <w:r>
        <w:rPr>
          <w:bCs/>
          <w:b/>
        </w:rPr>
        <w:t xml:space="preserve">Commercial Litigation (34% of revenue):</w:t>
      </w:r>
      <w:r>
        <w:t xml:space="preserve"> </w:t>
      </w:r>
      <w:r>
        <w:t xml:space="preserve">$1.6 million, fueled by Melbourne's increasing corporate dispute resolution needs. The recent Victorian Supreme Court's expanded jurisdiction for commercial cases directly boosted this segment.</w:t>
      </w:r>
    </w:p>
    <w:p>
      <w:pPr>
        <w:numPr>
          <w:ilvl w:val="0"/>
          <w:numId w:val="1001"/>
        </w:numPr>
        <w:pStyle w:val="Compact"/>
      </w:pPr>
      <w:r>
        <w:rPr>
          <w:bCs/>
          <w:b/>
        </w:rPr>
        <w:t xml:space="preserve">Corporate Advisory (28% of revenue):</w:t>
      </w:r>
      <w:r>
        <w:t xml:space="preserve"> </w:t>
      </w:r>
      <w:r>
        <w:t xml:space="preserve">$1.3 million, particularly strong in M&amp;A for Australian tech startups across Melbourne's Innovation District. This represents 27% growth from last year's figures.</w:t>
      </w:r>
    </w:p>
    <w:p>
      <w:pPr>
        <w:numPr>
          <w:ilvl w:val="0"/>
          <w:numId w:val="1001"/>
        </w:numPr>
        <w:pStyle w:val="Compact"/>
      </w:pPr>
      <w:r>
        <w:rPr>
          <w:bCs/>
          <w:b/>
        </w:rPr>
        <w:t xml:space="preserve">Family Law (22% of revenue):</w:t>
      </w:r>
      <w:r>
        <w:t xml:space="preserve"> </w:t>
      </w:r>
      <w:r>
        <w:t xml:space="preserve">$1.0 million, showing steady demand despite market fluctuations, with 35 new family law clients secured through our partnership with Melbourne Family Court mediation services.</w:t>
      </w:r>
    </w:p>
    <w:bookmarkEnd w:id="23"/>
    <w:bookmarkStart w:id="24" w:name="client-acquisition-retention-metrics"/>
    <w:p>
      <w:pPr>
        <w:pStyle w:val="Heading2"/>
      </w:pPr>
      <w:r>
        <w:t xml:space="preserve">Client Acquisition &amp; Retention Metrics</w:t>
      </w:r>
    </w:p>
    <w:p>
      <w:pPr>
        <w:pStyle w:val="FirstParagraph"/>
      </w:pPr>
      <w:r>
        <w:t xml:space="preserve">The Sales Report emphasizes that client acquisition costs have decreased by 19% this year due to strategic partnerships within Australia Melbourne's business community. Key metrics include:</w:t>
      </w:r>
    </w:p>
    <w:p>
      <w:pPr>
        <w:numPr>
          <w:ilvl w:val="0"/>
          <w:numId w:val="1002"/>
        </w:numPr>
        <w:pStyle w:val="Compact"/>
      </w:pPr>
      <w:r>
        <w:t xml:space="preserve">Referral rate: 47% (from existing clients and professional networks across Melbourne)</w:t>
      </w:r>
    </w:p>
    <w:p>
      <w:pPr>
        <w:numPr>
          <w:ilvl w:val="0"/>
          <w:numId w:val="1002"/>
        </w:numPr>
        <w:pStyle w:val="Compact"/>
      </w:pPr>
      <w:r>
        <w:t xml:space="preserve">Client retention rate: 89% (exceeding Victorian industry average of 78%)</w:t>
      </w:r>
    </w:p>
    <w:p>
      <w:pPr>
        <w:numPr>
          <w:ilvl w:val="0"/>
          <w:numId w:val="1002"/>
        </w:numPr>
        <w:pStyle w:val="Compact"/>
      </w:pPr>
      <w:r>
        <w:t xml:space="preserve">New client acquisition cost: $1,230 (down from $1,520 last year)</w:t>
      </w:r>
    </w:p>
    <w:p>
      <w:pPr>
        <w:pStyle w:val="FirstParagraph"/>
      </w:pPr>
      <w:r>
        <w:t xml:space="preserve">This demonstrates our lawyer's effectiveness in building trust-based relationships—a critical factor in the Melbourne legal market where reputation significantly influences sales conversions.</w:t>
      </w:r>
    </w:p>
    <w:bookmarkEnd w:id="24"/>
    <w:bookmarkStart w:id="25" w:name="competitive-differentiation-analysis"/>
    <w:p>
      <w:pPr>
        <w:pStyle w:val="Heading2"/>
      </w:pPr>
      <w:r>
        <w:t xml:space="preserve">Competitive Differentiation Analysis</w:t>
      </w:r>
    </w:p>
    <w:p>
      <w:pPr>
        <w:pStyle w:val="FirstParagraph"/>
      </w:pPr>
      <w:r>
        <w:t xml:space="preserve">Our Sales Report identifies three competitive advantages that distinguish MLP within Australia Melbourne:</w:t>
      </w:r>
    </w:p>
    <w:p>
      <w:pPr>
        <w:numPr>
          <w:ilvl w:val="0"/>
          <w:numId w:val="1003"/>
        </w:numPr>
        <w:pStyle w:val="Compact"/>
      </w:pPr>
      <w:r>
        <w:rPr>
          <w:bCs/>
          <w:b/>
        </w:rPr>
        <w:t xml:space="preserve">Specialized Victorian Expertise:</w:t>
      </w:r>
      <w:r>
        <w:t xml:space="preserve"> </w:t>
      </w:r>
      <w:r>
        <w:t xml:space="preserve">Deep understanding of Victoria's unique legal frameworks (e.g., VCAT regulations, Family Court procedures) enables faster resolution than national firms with less local presence.</w:t>
      </w:r>
    </w:p>
    <w:p>
      <w:pPr>
        <w:numPr>
          <w:ilvl w:val="0"/>
          <w:numId w:val="1003"/>
        </w:numPr>
        <w:pStyle w:val="Compact"/>
      </w:pPr>
      <w:r>
        <w:rPr>
          <w:bCs/>
          <w:b/>
        </w:rPr>
        <w:t xml:space="preserve">Technology Integration:</w:t>
      </w:r>
      <w:r>
        <w:t xml:space="preserve"> </w:t>
      </w:r>
      <w:r>
        <w:t xml:space="preserve">Our proprietary client portal for Melbourne-based clients reduced administrative costs by 22% and accelerated case processing—a key selling point in our sales conversations.</w:t>
      </w:r>
    </w:p>
    <w:p>
      <w:pPr>
        <w:numPr>
          <w:ilvl w:val="0"/>
          <w:numId w:val="1003"/>
        </w:numPr>
        <w:pStyle w:val="Compact"/>
      </w:pPr>
      <w:r>
        <w:rPr>
          <w:bCs/>
          <w:b/>
        </w:rPr>
        <w:t xml:space="preserve">National Reach from Local Base:</w:t>
      </w:r>
      <w:r>
        <w:t xml:space="preserve"> </w:t>
      </w:r>
      <w:r>
        <w:t xml:space="preserve">While headquartered in Melbourne, we serve clients across all Australian states with seamless coordination—addressing the growing demand for 'local lawyer, national capability' that Australia Melbourne clients increasingly expect.</w:t>
      </w:r>
    </w:p>
    <w:bookmarkEnd w:id="25"/>
    <w:bookmarkStart w:id="26" w:name="X8e9f12cbb55ff8e3a448cbc959022d7f7cdd679"/>
    <w:p>
      <w:pPr>
        <w:pStyle w:val="Heading2"/>
      </w:pPr>
      <w:r>
        <w:t xml:space="preserve">Market Challenges &amp; Strategic Opportunities</w:t>
      </w:r>
    </w:p>
    <w:p>
      <w:pPr>
        <w:pStyle w:val="FirstParagraph"/>
      </w:pPr>
      <w:r>
        <w:t xml:space="preserve">The Sales Report acknowledges two significant challenges facing the Melbourne legal market:</w:t>
      </w:r>
    </w:p>
    <w:p>
      <w:pPr>
        <w:numPr>
          <w:ilvl w:val="0"/>
          <w:numId w:val="1004"/>
        </w:numPr>
        <w:pStyle w:val="Compact"/>
      </w:pPr>
      <w:r>
        <w:rPr>
          <w:bCs/>
          <w:b/>
        </w:rPr>
        <w:t xml:space="preserve">Regulatory Complexity:</w:t>
      </w:r>
      <w:r>
        <w:t xml:space="preserve"> </w:t>
      </w:r>
      <w:r>
        <w:t xml:space="preserve">New Australian Consumer Law amendments requiring additional compliance checks in consumer law cases increased administrative overhead by 15%.</w:t>
      </w:r>
    </w:p>
    <w:p>
      <w:pPr>
        <w:numPr>
          <w:ilvl w:val="0"/>
          <w:numId w:val="1004"/>
        </w:numPr>
        <w:pStyle w:val="Compact"/>
      </w:pPr>
      <w:r>
        <w:rPr>
          <w:bCs/>
          <w:b/>
        </w:rPr>
        <w:t xml:space="preserve">Talent Retention:</w:t>
      </w:r>
      <w:r>
        <w:t xml:space="preserve"> </w:t>
      </w:r>
      <w:r>
        <w:t xml:space="preserve">Intense competition for qualified lawyers in Melbourne has raised salary costs by 9% year-on-year.</w:t>
      </w:r>
    </w:p>
    <w:p>
      <w:pPr>
        <w:pStyle w:val="FirstParagraph"/>
      </w:pPr>
      <w:r>
        <w:t xml:space="preserve">However, these challenges present clear opportunities identified in our Sales Report:</w:t>
      </w:r>
    </w:p>
    <w:p>
      <w:pPr>
        <w:numPr>
          <w:ilvl w:val="0"/>
          <w:numId w:val="1005"/>
        </w:numPr>
        <w:pStyle w:val="Compact"/>
      </w:pPr>
      <w:r>
        <w:t xml:space="preserve">Developing a specialized 'Compliance Navigator' service package targeting Melbourne-based SMEs</w:t>
      </w:r>
    </w:p>
    <w:p>
      <w:pPr>
        <w:numPr>
          <w:ilvl w:val="0"/>
          <w:numId w:val="1005"/>
        </w:numPr>
        <w:pStyle w:val="Compact"/>
      </w:pPr>
      <w:r>
        <w:t xml:space="preserve">Launching a targeted recruitment initiative for legal graduates from University of Melbourne and Monash Law Schools</w:t>
      </w:r>
    </w:p>
    <w:p>
      <w:pPr>
        <w:numPr>
          <w:ilvl w:val="0"/>
          <w:numId w:val="1005"/>
        </w:numPr>
        <w:pStyle w:val="Compact"/>
      </w:pPr>
      <w:r>
        <w:t xml:space="preserve">Pursuing cross-border commercial disputes involving Asian markets—a growing niche for Australia Melbourne firms with international networks</w:t>
      </w:r>
    </w:p>
    <w:bookmarkEnd w:id="26"/>
    <w:bookmarkStart w:id="27" w:name="strategic-recommendations-for-2024-2025"/>
    <w:p>
      <w:pPr>
        <w:pStyle w:val="Heading2"/>
      </w:pPr>
      <w:r>
        <w:t xml:space="preserve">Strategic Recommendations for 2024-2025</w:t>
      </w:r>
    </w:p>
    <w:p>
      <w:pPr>
        <w:pStyle w:val="FirstParagraph"/>
      </w:pPr>
      <w:r>
        <w:t xml:space="preserve">Based on this comprehensive Sales Report, we recommend the following actions to maintain growth momentum in Australia Melbourne:</w:t>
      </w:r>
    </w:p>
    <w:p>
      <w:pPr>
        <w:numPr>
          <w:ilvl w:val="0"/>
          <w:numId w:val="1006"/>
        </w:numPr>
        <w:pStyle w:val="Compact"/>
      </w:pPr>
      <w:r>
        <w:rPr>
          <w:bCs/>
          <w:b/>
        </w:rPr>
        <w:t xml:space="preserve">Expand Corporate Advisory Services:</w:t>
      </w:r>
      <w:r>
        <w:t xml:space="preserve"> </w:t>
      </w:r>
      <w:r>
        <w:t xml:space="preserve">Allocate $350,000 to develop a dedicated fintech practice unit targeting Melbourne's growing startup ecosystem.</w:t>
      </w:r>
    </w:p>
    <w:p>
      <w:pPr>
        <w:numPr>
          <w:ilvl w:val="0"/>
          <w:numId w:val="1006"/>
        </w:numPr>
        <w:pStyle w:val="Compact"/>
      </w:pPr>
      <w:r>
        <w:rPr>
          <w:bCs/>
          <w:b/>
        </w:rPr>
        <w:t xml:space="preserve">Implement AI-Powered Client Analytics:</w:t>
      </w:r>
      <w:r>
        <w:t xml:space="preserve"> </w:t>
      </w:r>
      <w:r>
        <w:t xml:space="preserve">Invest in legal tech tools to predict client needs and personalize service delivery—projected to increase sales conversion by 25%.</w:t>
      </w:r>
    </w:p>
    <w:p>
      <w:pPr>
        <w:numPr>
          <w:ilvl w:val="0"/>
          <w:numId w:val="1006"/>
        </w:numPr>
        <w:pStyle w:val="Compact"/>
      </w:pPr>
      <w:r>
        <w:rPr>
          <w:bCs/>
          <w:b/>
        </w:rPr>
        <w:t xml:space="preserve">Cultivate Industry Partnerships:</w:t>
      </w:r>
      <w:r>
        <w:t xml:space="preserve"> </w:t>
      </w:r>
      <w:r>
        <w:t xml:space="preserve">Forge formal alliances with key Melbourne business chambers (e.g., Melbourne Chamber of Commerce) for lead generation.</w:t>
      </w:r>
    </w:p>
    <w:bookmarkEnd w:id="27"/>
    <w:bookmarkStart w:id="28" w:name="X44665e8ee99d220b4d84b0bc1756139a0003096"/>
    <w:p>
      <w:pPr>
        <w:pStyle w:val="Heading2"/>
      </w:pPr>
      <w:r>
        <w:t xml:space="preserve">Conclusion: The Future of Legal Sales in Australia Melbourne</w:t>
      </w:r>
    </w:p>
    <w:p>
      <w:pPr>
        <w:pStyle w:val="FirstParagraph"/>
      </w:pPr>
      <w:r>
        <w:t xml:space="preserve">This annual Sales Report confirms that successful legal practice in Australia Melbourne requires a dual focus: deep local market mastery combined with strategic national perspective. Our 18% revenue growth validates this approach, positioning MLP as the preeminent lawyer choice for complex matters across Victoria. The data clearly shows that clients in Melbourne prioritize firms demonstrating authentic understanding of both Victorian legal nuances and broader Australian regulatory frameworks—a capability now embedded in our sales strategy.</w:t>
      </w:r>
    </w:p>
    <w:p>
      <w:pPr>
        <w:pStyle w:val="BodyText"/>
      </w:pPr>
      <w:r>
        <w:t xml:space="preserve">As we move into 2024-2025, this Sales Report will serve as our strategic compass, ensuring every lawyer at MLP delivers not just legal expertise but measurable business outcomes for clients across Australia Melbourne. The future belongs to legal practitioners who understand that in today's market, sales performance is intrinsically linked to localized expertise and client-centric innovation—principles that have driven MLP's success and will continue to define our leadership in the Melbourne legal landscape.</w:t>
      </w:r>
    </w:p>
    <w:p>
      <w:pPr>
        <w:pStyle w:val="BodyText"/>
      </w:pPr>
      <w:r>
        <w:rPr>
          <w:bCs/>
          <w:b/>
        </w:rPr>
        <w:t xml:space="preserve">Prepared By:</w:t>
      </w:r>
      <w:r>
        <w:t xml:space="preserve"> </w:t>
      </w:r>
      <w:r>
        <w:t xml:space="preserve">Executive Sales Strategy Team</w:t>
      </w:r>
      <w:r>
        <w:br/>
      </w:r>
      <w:r>
        <w:rPr>
          <w:bCs/>
          <w:b/>
        </w:rPr>
        <w:t xml:space="preserve">Date:</w:t>
      </w:r>
      <w:r>
        <w:t xml:space="preserve"> </w:t>
      </w:r>
      <w:r>
        <w:t xml:space="preserve">October 26, 2023</w:t>
      </w:r>
      <w:r>
        <w:br/>
      </w:r>
      <w:r>
        <w:rPr>
          <w:bCs/>
          <w:b/>
        </w:rPr>
        <w:t xml:space="preserve">Firm:</w:t>
      </w:r>
      <w:r>
        <w:t xml:space="preserve"> </w:t>
      </w:r>
      <w:r>
        <w:t xml:space="preserve">Melbourne Legal Partners (MLP)</w:t>
      </w:r>
      <w:r>
        <w:br/>
      </w:r>
      <w:r>
        <w:rPr>
          <w:bCs/>
          <w:b/>
        </w:rPr>
        <w:t xml:space="preserve">Serving Australia Melbourne Since: 1987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Melbourne Legal Practice - Australia</dc:title>
  <dc:creator/>
  <dc:language>en</dc:language>
  <cp:keywords/>
  <dcterms:created xsi:type="dcterms:W3CDTF">2026-07-23T12:49:49Z</dcterms:created>
  <dcterms:modified xsi:type="dcterms:W3CDTF">2026-07-23T12:49:49Z</dcterms:modified>
</cp:coreProperties>
</file>

<file path=docProps/custom.xml><?xml version="1.0" encoding="utf-8"?>
<Properties xmlns="http://schemas.openxmlformats.org/officeDocument/2006/custom-properties" xmlns:vt="http://schemas.openxmlformats.org/officeDocument/2006/docPropsVTypes"/>
</file>