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28" w:name="X69fde1614eb3fe5d5bb5f6c5ca40f9d8d3bc2b4"/>
    <w:p>
      <w:pPr>
        <w:pStyle w:val="Heading1"/>
      </w:pPr>
      <w:r>
        <w:t xml:space="preserve">Comprehensive Sales Report: Legal Service Performance Analysis for Sydney-Based Law Firm - Australia Sydney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our legal practice operating within Australia Sydney. As a premier law firm serving the Greater Sydney metropolitan area, we have meticulously tracked sales indicators across all service lines during the fiscal quarter ending September 30, 2023. This document serves as a critical benchmark for our ongoing business development initiatives and underscores the unique challenges and opportunities facing any Lawyer operating within Australia Sydney's competitive legal landscape. Our analysis confirms that strategic adaptation to Sydney-specific market conditions remains paramount for sustained revenue growth in this jurisdiction.</w:t>
      </w:r>
    </w:p>
    <w:bookmarkEnd w:id="20"/>
    <w:bookmarkStart w:id="21" w:name="X509119ece4b43a00ce4271a2c2a28e1ce54e40f"/>
    <w:p>
      <w:pPr>
        <w:pStyle w:val="Heading2"/>
      </w:pPr>
      <w:r>
        <w:t xml:space="preserve">Market Context: Australia Sydney Legal Sector Performance</w:t>
      </w:r>
    </w:p>
    <w:p>
      <w:pPr>
        <w:pStyle w:val="FirstParagraph"/>
      </w:pPr>
      <w:r>
        <w:t xml:space="preserve">The legal services market in Australia Sydney has demonstrated remarkable resilience despite national economic fluctuations. As the financial and commercial hub of Australia, Sydney accounts for approximately 35% of all legal transactions nationally. Our Sales Report data reveals that client acquisition costs have increased by 12% year-on-year due to heightened competition among Lawyers specializing in commercial litigation, property law, and corporate advisory services across Sydney's CBD and surrounding suburbs. Notably, the demand for specialized legal expertise has grown significantly in areas like technology law (up 27%) and environmental compliance (up 41%), directly impacting our sales strategy development.</w:t>
      </w:r>
    </w:p>
    <w:bookmarkEnd w:id="21"/>
    <w:bookmarkStart w:id="22" w:name="key-sales-performance-metrics"/>
    <w:p>
      <w:pPr>
        <w:pStyle w:val="Heading2"/>
      </w:pPr>
      <w:r>
        <w:t xml:space="preserve">Key Sales Performance Metrics</w:t>
      </w:r>
    </w:p>
    <w:p>
      <w:pPr>
        <w:pStyle w:val="FirstParagraph"/>
      </w:pPr>
      <w:r>
        <w:t xml:space="preserve">Our quarterly Sales Report indicates a total revenue increase of 8.3% compared to Q3 2022, reaching $4.78 million AUD. This growth is particularly significant given the challenging economic climate affecting Australia Sydney businesses:</w:t>
      </w:r>
    </w:p>
    <w:p>
      <w:pPr>
        <w:numPr>
          <w:ilvl w:val="0"/>
          <w:numId w:val="1001"/>
        </w:numPr>
        <w:pStyle w:val="Compact"/>
      </w:pPr>
      <w:r>
        <w:rPr>
          <w:bCs/>
          <w:b/>
        </w:rPr>
        <w:t xml:space="preserve">Client Acquisition:</w:t>
      </w:r>
      <w:r>
        <w:t xml:space="preserve"> </w:t>
      </w:r>
      <w:r>
        <w:t xml:space="preserve">15% increase in new client signings (102 new clients vs. 90 in prior quarter), with a 38% rise in corporate clients seeking dispute resolution services</w:t>
      </w:r>
    </w:p>
    <w:p>
      <w:pPr>
        <w:numPr>
          <w:ilvl w:val="0"/>
          <w:numId w:val="1001"/>
        </w:numPr>
        <w:pStyle w:val="Compact"/>
      </w:pPr>
      <w:r>
        <w:rPr>
          <w:bCs/>
          <w:b/>
        </w:rPr>
        <w:t xml:space="preserve">Service Line Performance:</w:t>
      </w:r>
      <w:r>
        <w:t xml:space="preserve"> </w:t>
      </w:r>
      <w:r>
        <w:t xml:space="preserve">Commercial litigation (+22%), property conveyancing (+15%), and family law (+9%) drove growth; employment law saw flat performance due to regulatory changes</w:t>
      </w:r>
    </w:p>
    <w:p>
      <w:pPr>
        <w:numPr>
          <w:ilvl w:val="0"/>
          <w:numId w:val="1001"/>
        </w:numPr>
        <w:pStyle w:val="Compact"/>
      </w:pPr>
      <w:r>
        <w:rPr>
          <w:bCs/>
          <w:b/>
        </w:rPr>
        <w:t xml:space="preserve">Client Retention Rate:</w:t>
      </w:r>
      <w:r>
        <w:t xml:space="preserve"> </w:t>
      </w:r>
      <w:r>
        <w:t xml:space="preserve">78% (up from 74% in Q3 2022), indicating strong relationship management by our Lawyers across Sydney operations</w:t>
      </w:r>
    </w:p>
    <w:p>
      <w:pPr>
        <w:numPr>
          <w:ilvl w:val="0"/>
          <w:numId w:val="1001"/>
        </w:numPr>
        <w:pStyle w:val="Compact"/>
      </w:pPr>
      <w:r>
        <w:rPr>
          <w:bCs/>
          <w:b/>
        </w:rPr>
        <w:t xml:space="preserve">Average Deal Value:</w:t>
      </w:r>
      <w:r>
        <w:t xml:space="preserve"> </w:t>
      </w:r>
      <w:r>
        <w:t xml:space="preserve">Increased to $18,500 AUD (from $16,900 AUD), reflecting premium service adoption</w:t>
      </w:r>
    </w:p>
    <w:bookmarkEnd w:id="22"/>
    <w:bookmarkStart w:id="23" w:name="X006b4b9276f9e3ba2c885a2e00fe204f95a6ced"/>
    <w:p>
      <w:pPr>
        <w:pStyle w:val="Heading2"/>
      </w:pPr>
      <w:r>
        <w:t xml:space="preserve">Client Acquisition Strategies in Australia Sydney</w:t>
      </w:r>
    </w:p>
    <w:p>
      <w:pPr>
        <w:pStyle w:val="FirstParagraph"/>
      </w:pPr>
      <w:r>
        <w:t xml:space="preserve">This Sales Report identifies our targeted approach to penetrating the Australia Sydney market. We've implemented region-specific digital marketing campaigns focused on high-demand legal services in key Sydney suburbs (North Shore, Eastern Suburbs, Parramatta), resulting in a 31% reduction in cost-per-lead versus national averages. Crucially, our Lawyer-led content strategy—including webinars on "Sydney Property Market Regulatory Changes" and "Navigating NSW Construction Disputes"—has generated 142 qualified leads (68% conversion rate). Our partnership with Sydney Chamber of Commerce has also yielded significant referral business, representing 23% of new commercial clients this quarter.</w:t>
      </w:r>
    </w:p>
    <w:bookmarkEnd w:id="23"/>
    <w:bookmarkStart w:id="24" w:name="X130be80e7e8f3b3b26fbd213f6fb1b8dd9813fb"/>
    <w:p>
      <w:pPr>
        <w:pStyle w:val="Heading2"/>
      </w:pPr>
      <w:r>
        <w:t xml:space="preserve">Challenges Facing Lawyers in Australia Sydney</w:t>
      </w:r>
    </w:p>
    <w:p>
      <w:pPr>
        <w:pStyle w:val="FirstParagraph"/>
      </w:pPr>
      <w:r>
        <w:t xml:space="preserve">Our Sales Report highlights critical market challenges requiring strategic intervention:</w:t>
      </w:r>
    </w:p>
    <w:p>
      <w:pPr>
        <w:numPr>
          <w:ilvl w:val="0"/>
          <w:numId w:val="1002"/>
        </w:numPr>
        <w:pStyle w:val="Compact"/>
      </w:pPr>
      <w:r>
        <w:rPr>
          <w:bCs/>
          <w:b/>
        </w:rPr>
        <w:t xml:space="preserve">Regulatory Complexity:</w:t>
      </w:r>
      <w:r>
        <w:t xml:space="preserve"> </w:t>
      </w:r>
      <w:r>
        <w:t xml:space="preserve">NSW-specific legal requirements create sales friction; 37% of potential clients cited "unclear regulatory pathways" as a barrier during initial consultations. Our Lawyer team has developed a standardized Sydney compliance checklist that reduced onboarding time by 22%.</w:t>
      </w:r>
    </w:p>
    <w:p>
      <w:pPr>
        <w:numPr>
          <w:ilvl w:val="0"/>
          <w:numId w:val="1002"/>
        </w:numPr>
        <w:pStyle w:val="Compact"/>
      </w:pPr>
      <w:r>
        <w:rPr>
          <w:bCs/>
          <w:b/>
        </w:rPr>
        <w:t xml:space="preserve">Competitive Pressure:</w:t>
      </w:r>
      <w:r>
        <w:t xml:space="preserve"> </w:t>
      </w:r>
      <w:r>
        <w:t xml:space="preserve">With over 18,000 Lawyers practicing in Australia Sydney (per Law Society of NSW), we've intensified our differentiation strategy through specialized "Sydney Industry Reports" covering local market trends.</w:t>
      </w:r>
    </w:p>
    <w:p>
      <w:pPr>
        <w:numPr>
          <w:ilvl w:val="0"/>
          <w:numId w:val="1002"/>
        </w:numPr>
        <w:pStyle w:val="Compact"/>
      </w:pPr>
      <w:r>
        <w:rPr>
          <w:bCs/>
          <w:b/>
        </w:rPr>
        <w:t xml:space="preserve">Client Expectations:</w:t>
      </w:r>
      <w:r>
        <w:t xml:space="preserve"> </w:t>
      </w:r>
      <w:r>
        <w:t xml:space="preserve">Sydney clients increasingly demand transparent pricing; 65% of new leads requested fixed-fee structures. Our Sales Report shows this adaptation has increased client satisfaction scores by 18 points (to 4.2/5).</w:t>
      </w:r>
    </w:p>
    <w:bookmarkEnd w:id="24"/>
    <w:bookmarkStart w:id="25" w:name="X4c804f6cf8c633bc53d772c0eafd3913b2e88d3"/>
    <w:p>
      <w:pPr>
        <w:pStyle w:val="Heading2"/>
      </w:pPr>
      <w:r>
        <w:t xml:space="preserve">Strategic Initiatives Driven by Sales Data</w:t>
      </w:r>
    </w:p>
    <w:p>
      <w:pPr>
        <w:pStyle w:val="FirstParagraph"/>
      </w:pPr>
      <w:r>
        <w:t xml:space="preserve">Based on insights from this Australia Sydney-focused Sales Report, we've implemented three key initiatives:</w:t>
      </w:r>
    </w:p>
    <w:p>
      <w:pPr>
        <w:numPr>
          <w:ilvl w:val="0"/>
          <w:numId w:val="1003"/>
        </w:numPr>
        <w:pStyle w:val="Compact"/>
      </w:pPr>
      <w:r>
        <w:rPr>
          <w:bCs/>
          <w:b/>
        </w:rPr>
        <w:t xml:space="preserve">Sydney Legal Solutions Hub:</w:t>
      </w:r>
      <w:r>
        <w:t xml:space="preserve"> </w:t>
      </w:r>
      <w:r>
        <w:t xml:space="preserve">A dedicated service offering tailored to local business needs, featuring quarterly "Sydney Market Pulse" briefings for existing clients. This initiative has already generated $320k in incremental revenue.</w:t>
      </w:r>
    </w:p>
    <w:p>
      <w:pPr>
        <w:numPr>
          <w:ilvl w:val="0"/>
          <w:numId w:val="1003"/>
        </w:numPr>
        <w:pStyle w:val="Compact"/>
      </w:pPr>
      <w:r>
        <w:rPr>
          <w:bCs/>
          <w:b/>
        </w:rPr>
        <w:t xml:space="preserve">AI-Powered Client Matching:</w:t>
      </w:r>
      <w:r>
        <w:t xml:space="preserve"> </w:t>
      </w:r>
      <w:r>
        <w:t xml:space="preserve">Our new platform analyzes Sydney-specific client data (e.g., suburb, industry, case type) to match prospective clients with the most appropriate Lawyer from our team. Early results show 29% faster conversion rates for matched leads.</w:t>
      </w:r>
    </w:p>
    <w:p>
      <w:pPr>
        <w:numPr>
          <w:ilvl w:val="0"/>
          <w:numId w:val="1003"/>
        </w:numPr>
        <w:pStyle w:val="Compact"/>
      </w:pPr>
      <w:r>
        <w:rPr>
          <w:bCs/>
          <w:b/>
        </w:rPr>
        <w:t xml:space="preserve">Suburban Expansion Program:</w:t>
      </w:r>
      <w:r>
        <w:t xml:space="preserve"> </w:t>
      </w:r>
      <w:r>
        <w:t xml:space="preserve">Targeting underserved areas like Penrith and Campbelltown through local community legal education sessions. This has increased our client base in Western Sydney by 17% in six months.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continued growth for our Sydney practice, with conservative estimates predicting 10-12% revenue growth for Q4. We recommend three critical actions to maintain momentum:</w:t>
      </w:r>
    </w:p>
    <w:p>
      <w:pPr>
        <w:numPr>
          <w:ilvl w:val="0"/>
          <w:numId w:val="1004"/>
        </w:numPr>
        <w:pStyle w:val="Compact"/>
      </w:pPr>
      <w:r>
        <w:rPr>
          <w:bCs/>
          <w:b/>
        </w:rPr>
        <w:t xml:space="preserve">Double Down on Specialist Lawyers:</w:t>
      </w:r>
      <w:r>
        <w:t xml:space="preserve"> </w:t>
      </w:r>
      <w:r>
        <w:t xml:space="preserve">Invest in recruiting additional Lawyers with expertise in emerging Sydney market needs (e.g., climate litigation, crypto regulation). Our data shows these specialties command 30% higher fee retention.</w:t>
      </w:r>
    </w:p>
    <w:p>
      <w:pPr>
        <w:numPr>
          <w:ilvl w:val="0"/>
          <w:numId w:val="1004"/>
        </w:numPr>
        <w:pStyle w:val="Compact"/>
      </w:pPr>
      <w:r>
        <w:rPr>
          <w:bCs/>
          <w:b/>
        </w:rPr>
        <w:t xml:space="preserve">Enhance Digital Presence for Australia Sydney Clients:</w:t>
      </w:r>
      <w:r>
        <w:t xml:space="preserve"> </w:t>
      </w:r>
      <w:r>
        <w:t xml:space="preserve">Develop localized content addressing suburb-specific legal concerns (e.g., "Strata Management in Bondi Junction") to capture organic search traffic from our target market.</w:t>
      </w:r>
    </w:p>
    <w:p>
      <w:pPr>
        <w:numPr>
          <w:ilvl w:val="0"/>
          <w:numId w:val="1004"/>
        </w:numPr>
        <w:pStyle w:val="Compact"/>
      </w:pPr>
      <w:r>
        <w:rPr>
          <w:bCs/>
          <w:b/>
        </w:rPr>
        <w:t xml:space="preserve">Implement Client Journey Analytics:</w:t>
      </w:r>
      <w:r>
        <w:t xml:space="preserve"> </w:t>
      </w:r>
      <w:r>
        <w:t xml:space="preserve">Track post-sale engagement metrics across all Lawyer-client interactions to identify retention opportunities, particularly for high-value commercial clients in the Sydney CBD.</w:t>
      </w:r>
    </w:p>
    <w:bookmarkEnd w:id="26"/>
    <w:bookmarkStart w:id="27" w:name="conclusion"/>
    <w:p>
      <w:pPr>
        <w:pStyle w:val="Heading2"/>
      </w:pPr>
      <w:r>
        <w:t xml:space="preserve">Conclusion</w:t>
      </w:r>
    </w:p>
    <w:p>
      <w:pPr>
        <w:pStyle w:val="FirstParagraph"/>
      </w:pPr>
      <w:r>
        <w:t xml:space="preserve">This comprehensive Sales Report affirms that our strategic focus on Australia Sydney's unique legal market dynamics has driven significant business growth. As the most competitive legal jurisdiction in Australia, Sydney demands exceptional service differentiation—exactly what our Lawyer team delivers through hyper-localized solutions. The 8.3% revenue increase and improved client retention metrics demonstrate that specialized regional understanding is the key differentiator for any successful law firm operating in Australia Sydney.</w:t>
      </w:r>
    </w:p>
    <w:p>
      <w:pPr>
        <w:pStyle w:val="BodyText"/>
      </w:pPr>
      <w:r>
        <w:t xml:space="preserve">Our sales strategy has evolved beyond traditional legal service delivery to become an integrated market intelligence engine, continuously adapting to Sydney's economic rhythms. As the premier choice for Lawyers seeking sustainable growth in Australia's largest legal market, we remain committed to delivering exceptional client outcomes through data-driven business development. The insights from this Sales Report will directly inform our 2024 strategic planning cycle, ensuring our Sydney practice maintains its leadership position among all Lawyers operating within Australia.</w:t>
      </w:r>
    </w:p>
    <w:p>
      <w:pPr>
        <w:pStyle w:val="BodyText"/>
      </w:pPr>
      <w:r>
        <w:rPr>
          <w:bCs/>
          <w:b/>
        </w:rPr>
        <w:t xml:space="preserve">Prepared for:</w:t>
      </w:r>
      <w:r>
        <w:t xml:space="preserve"> </w:t>
      </w:r>
      <w:r>
        <w:t xml:space="preserve">Executive Leadership, Sydney Legal Practice |</w:t>
      </w:r>
      <w:r>
        <w:t xml:space="preserve"> </w:t>
      </w:r>
      <w:r>
        <w:rPr>
          <w:bCs/>
          <w:b/>
        </w:rPr>
        <w:t xml:space="preserve">Date:</w:t>
      </w:r>
      <w:r>
        <w:t xml:space="preserve"> </w:t>
      </w:r>
      <w:r>
        <w:t xml:space="preserve">October 15, 2023 |</w:t>
      </w:r>
      <w:r>
        <w:t xml:space="preserve"> </w:t>
      </w:r>
      <w:r>
        <w:rPr>
          <w:bCs/>
          <w:b/>
        </w:rPr>
        <w:t xml:space="preserve">Report Type:</w:t>
      </w:r>
      <w:r>
        <w:t xml:space="preserve"> </w:t>
      </w:r>
      <w:r>
        <w:t xml:space="preserve">Quarterly Sales Performance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Australia Sydney</dc:title>
  <dc:creator/>
  <cp:keywords/>
  <dcterms:created xsi:type="dcterms:W3CDTF">2026-07-23T14:13:01Z</dcterms:created>
  <dcterms:modified xsi:type="dcterms:W3CDTF">2026-07-23T14:13:01Z</dcterms:modified>
</cp:coreProperties>
</file>

<file path=docProps/custom.xml><?xml version="1.0" encoding="utf-8"?>
<Properties xmlns="http://schemas.openxmlformats.org/officeDocument/2006/custom-properties" xmlns:vt="http://schemas.openxmlformats.org/officeDocument/2006/docPropsVTypes"/>
</file>