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Sales</w:t>
      </w:r>
      <w:r>
        <w:t xml:space="preserve"> </w:t>
      </w:r>
      <w:r>
        <w:t xml:space="preserve">Performance</w:t>
      </w:r>
      <w:r>
        <w:t xml:space="preserve"> </w:t>
      </w:r>
      <w:r>
        <w:t xml:space="preserve">Report:</w:t>
      </w:r>
      <w:r>
        <w:t xml:space="preserve"> </w:t>
      </w:r>
      <w:r>
        <w:t xml:space="preserve">Bangladesh</w:t>
      </w:r>
      <w:r>
        <w:t xml:space="preserve"> </w:t>
      </w:r>
      <w:r>
        <w:t xml:space="preserve">Dhaka</w:t>
      </w:r>
    </w:p>
    <w:bookmarkStart w:id="28" w:name="X8cab2f9f7a6fb2e489ae68b889378f3db56548e"/>
    <w:p>
      <w:pPr>
        <w:pStyle w:val="Heading1"/>
      </w:pPr>
      <w:r>
        <w:t xml:space="preserve">Comprehensive Sales Performance Report: Elite Law Firm in Bangladesh Dhaka</w:t>
      </w:r>
    </w:p>
    <w:bookmarkStart w:id="20" w:name="X0b821a9e5ba74ec2d1ef7efbf3014d76f6d4705"/>
    <w:p>
      <w:pPr>
        <w:pStyle w:val="Heading2"/>
      </w:pPr>
      <w:r>
        <w:t xml:space="preserve">Prepared for Executive Leadership &amp; Stakeholders | Q3 2023</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Business Development Department, Dhaka Legal Solutions (DLS)</w:t>
      </w:r>
    </w:p>
    <w:bookmarkEnd w:id="20"/>
    <w:bookmarkStart w:id="21" w:name="i.-executive-summary"/>
    <w:p>
      <w:pPr>
        <w:pStyle w:val="Heading2"/>
      </w:pPr>
      <w:r>
        <w:t xml:space="preserve">I. Executive Summary</w:t>
      </w:r>
    </w:p>
    <w:p>
      <w:pPr>
        <w:pStyle w:val="FirstParagraph"/>
      </w:pPr>
      <w:r>
        <w:t xml:space="preserve">This Sales Report presents a detailed analysis of client acquisition, revenue growth, and market positioning for the leading legal practice in Bangladesh Dhaka. As the premier law firm serving multinational corporations and high-net-worth individuals across Dhaka, DLS has achieved remarkable milestones this quarter. Our strategic focus on specialized legal services has solidified our position as the</w:t>
      </w:r>
      <w:r>
        <w:t xml:space="preserve"> </w:t>
      </w:r>
      <w:r>
        <w:rPr>
          <w:bCs/>
          <w:b/>
        </w:rPr>
        <w:t xml:space="preserve">Lawyer</w:t>
      </w:r>
      <w:r>
        <w:t xml:space="preserve"> </w:t>
      </w:r>
      <w:r>
        <w:t xml:space="preserve">of choice for complex commercial litigation, corporate compliance, and intellectual property matters in Bangladesh Dhaka. The Sales Report confirms a 22% year-over-year revenue increase, driven by unprecedented demand for expert</w:t>
      </w:r>
      <w:r>
        <w:t xml:space="preserve"> </w:t>
      </w:r>
      <w:r>
        <w:rPr>
          <w:bCs/>
          <w:b/>
        </w:rPr>
        <w:t xml:space="preserve">Lawyer</w:t>
      </w:r>
      <w:r>
        <w:t xml:space="preserve"> </w:t>
      </w:r>
      <w:r>
        <w:t xml:space="preserve">services in Dhaka's evolving legal landscape.</w:t>
      </w:r>
    </w:p>
    <w:bookmarkEnd w:id="21"/>
    <w:bookmarkStart w:id="22" w:name="X628972e13e594260aa74e48a3ed69686e727a37"/>
    <w:p>
      <w:pPr>
        <w:pStyle w:val="Heading2"/>
      </w:pPr>
      <w:r>
        <w:t xml:space="preserve">II. Market Context: Bangladesh Dhaka Legal Landscape</w:t>
      </w:r>
    </w:p>
    <w:p>
      <w:pPr>
        <w:pStyle w:val="FirstParagraph"/>
      </w:pPr>
      <w:r>
        <w:t xml:space="preserve">The legal market in Bangladesh Dhaka has experienced exponential growth due to increased FDI inflows, regulatory reforms under the Digital Bangladesh initiative, and heightened corporate governance standards. As the nation's economic hub, Dhaka generates 40% of all commercial litigation cases nationwide. This dynamic environment creates critical demand for specialized</w:t>
      </w:r>
      <w:r>
        <w:t xml:space="preserve"> </w:t>
      </w:r>
      <w:r>
        <w:rPr>
          <w:bCs/>
          <w:b/>
        </w:rPr>
        <w:t xml:space="preserve">Lawyer</w:t>
      </w:r>
      <w:r>
        <w:t xml:space="preserve"> </w:t>
      </w:r>
      <w:r>
        <w:t xml:space="preserve">services that understand both local jurisprudence and international business practices. Our Sales Report identifies three key market drivers:</w:t>
      </w:r>
    </w:p>
    <w:p>
      <w:pPr>
        <w:numPr>
          <w:ilvl w:val="0"/>
          <w:numId w:val="1001"/>
        </w:numPr>
        <w:pStyle w:val="Compact"/>
      </w:pPr>
      <w:r>
        <w:rPr>
          <w:iCs/>
          <w:i/>
        </w:rPr>
        <w:t xml:space="preserve">Economic Expansion:</w:t>
      </w:r>
      <w:r>
        <w:t xml:space="preserve"> </w:t>
      </w:r>
      <w:r>
        <w:t xml:space="preserve">Dhaka's GDP grew at 6.8% in 2023, creating more corporate clients requiring legal counsel</w:t>
      </w:r>
    </w:p>
    <w:p>
      <w:pPr>
        <w:numPr>
          <w:ilvl w:val="0"/>
          <w:numId w:val="1001"/>
        </w:numPr>
        <w:pStyle w:val="Compact"/>
      </w:pPr>
      <w:r>
        <w:rPr>
          <w:iCs/>
          <w:i/>
        </w:rPr>
        <w:t xml:space="preserve">Regulatory Complexity:</w:t>
      </w:r>
      <w:r>
        <w:t xml:space="preserve"> </w:t>
      </w:r>
      <w:r>
        <w:t xml:space="preserve">New tax laws and labor reforms have increased demand for compliance-focused</w:t>
      </w:r>
      <w:r>
        <w:t xml:space="preserve"> </w:t>
      </w:r>
      <w:r>
        <w:rPr>
          <w:bCs/>
          <w:b/>
        </w:rPr>
        <w:t xml:space="preserve">Lawyer</w:t>
      </w:r>
    </w:p>
    <w:p>
      <w:pPr>
        <w:numPr>
          <w:ilvl w:val="0"/>
          <w:numId w:val="1001"/>
        </w:numPr>
        <w:pStyle w:val="Compact"/>
      </w:pPr>
      <w:r>
        <w:rPr>
          <w:iCs/>
          <w:i/>
        </w:rPr>
        <w:t xml:space="preserve">Foreign Investment Surge:</w:t>
      </w:r>
      <w:r>
        <w:t xml:space="preserve"> </w:t>
      </w:r>
      <w:r>
        <w:t xml:space="preserve">157 new multinational ventures established in Dhaka Q3 2023, requiring local legal partners</w:t>
      </w:r>
    </w:p>
    <w:bookmarkEnd w:id="22"/>
    <w:bookmarkStart w:id="23"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(BDT)</w:t>
      </w:r>
    </w:p>
    <w:p>
      <w:pPr>
        <w:pStyle w:val="BodyText"/>
      </w:pPr>
      <w:r>
        <w:t xml:space="preserve">185,750,000</w:t>
      </w:r>
    </w:p>
    <w:p>
      <w:pPr>
        <w:pStyle w:val="BodyText"/>
      </w:pPr>
      <w:r>
        <w:t xml:space="preserve">152,340,000</w:t>
      </w:r>
    </w:p>
    <w:p>
      <w:pPr>
        <w:pStyle w:val="BodyText"/>
      </w:pPr>
      <w:r>
        <w:t xml:space="preserve">+22.1%</w:t>
      </w:r>
    </w:p>
    <w:p>
      <w:pPr>
        <w:pStyle w:val="BodyText"/>
      </w:pPr>
      <w:r>
        <w:t xml:space="preserve">New Client Acquisition</w:t>
      </w:r>
    </w:p>
    <w:p>
      <w:pPr>
        <w:pStyle w:val="BodyText"/>
      </w:pPr>
      <w:r>
        <w:t xml:space="preserve">&lt;</w:t>
      </w:r>
    </w:p>
    <w:p>
      <w:pPr>
        <w:pStyle w:val="BodyText"/>
      </w:pPr>
      <w:r>
        <w:t xml:space="preserve">47 firms/individuals</w:t>
      </w:r>
    </w:p>
    <w:p>
      <w:pPr>
        <w:pStyle w:val="BodyText"/>
      </w:pPr>
      <w:r>
        <w:t xml:space="preserve">32 firms/individuals</w:t>
      </w:r>
    </w:p>
    <w:p>
      <w:pPr>
        <w:pStyle w:val="BodyText"/>
      </w:pPr>
      <w:r>
        <w:t xml:space="preserve">+46.9%</w:t>
      </w:r>
    </w:p>
    <w:p>
      <w:pPr>
        <w:pStyle w:val="BodyText"/>
      </w:pPr>
      <w:r>
        <w:t xml:space="preserve">&lt;</w:t>
      </w:r>
    </w:p>
    <w:p>
      <w:pPr>
        <w:pStyle w:val="BodyText"/>
      </w:pPr>
      <w:r>
        <w:t xml:space="preserve">89%</w:t>
      </w:r>
    </w:p>
    <w:p>
      <w:pPr>
        <w:pStyle w:val="BodyText"/>
      </w:pPr>
      <w:r>
        <w:t xml:space="preserve">(BDT 137M revenue retained)</w:t>
      </w:r>
    </w:p>
    <w:p>
      <w:pPr>
        <w:pStyle w:val="BodyText"/>
      </w:pPr>
      <w:r>
        <w:t xml:space="preserve">Our Sales Report demonstrates how strategic relationship management directly impacts retention. The Dhaka-based team achieved a 92% renewal rate for corporate clients through quarterly legal health assessments – a benchmark exceeding Bangladesh's legal industry average of 75%.</w:t>
      </w:r>
    </w:p>
    <w:bookmarkEnd w:id="23"/>
    <w:bookmarkStart w:id="24" w:name="iv.-practice-area-performance-analysis"/>
    <w:p>
      <w:pPr>
        <w:pStyle w:val="Heading2"/>
      </w:pPr>
      <w:r>
        <w:t xml:space="preserve">IV. Practice Area Performance Analysis</w:t>
      </w:r>
    </w:p>
    <w:p>
      <w:pPr>
        <w:pStyle w:val="FirstParagraph"/>
      </w:pPr>
      <w:r>
        <w:t xml:space="preserve">Specialized service lines drove exceptional growth across Bangladesh Dhaka:</w:t>
      </w:r>
    </w:p>
    <w:p>
      <w:pPr>
        <w:numPr>
          <w:ilvl w:val="0"/>
          <w:numId w:val="1002"/>
        </w:numPr>
        <w:pStyle w:val="Compact"/>
      </w:pPr>
      <w:r>
        <w:rPr>
          <w:bCs/>
          <w:b/>
        </w:rPr>
        <w:t xml:space="preserve">Corporate Compliance (34% of revenue):</w:t>
      </w:r>
      <w:r>
        <w:t xml:space="preserve"> </w:t>
      </w:r>
      <w:r>
        <w:t xml:space="preserve">18 new multinational clients secured in Dhaka, including 5 Fortune 500 subsidiaries expanding regional operations. This segment grew by 37% YoY as companies navigate Bangladesh's new Companies Act amendments.</w:t>
      </w:r>
    </w:p>
    <w:p>
      <w:pPr>
        <w:numPr>
          <w:ilvl w:val="0"/>
          <w:numId w:val="1002"/>
        </w:numPr>
        <w:pStyle w:val="Compact"/>
      </w:pPr>
      <w:r>
        <w:rPr>
          <w:bCs/>
          <w:b/>
        </w:rPr>
        <w:t xml:space="preserve">Commercial Litigation (29% of revenue):</w:t>
      </w:r>
      <w:r>
        <w:t xml:space="preserve"> </w:t>
      </w:r>
      <w:r>
        <w:t xml:space="preserve">Dominated Dhaka's high-value dispute resolution market with 12 successful verdicts in complex contract cases. The Sales Report attributes this to our unique "Dhaka Risk Assessment Framework" which minimizes client exposure during litigation.</w:t>
      </w:r>
    </w:p>
    <w:p>
      <w:pPr>
        <w:numPr>
          <w:ilvl w:val="0"/>
          <w:numId w:val="1002"/>
        </w:numPr>
        <w:pStyle w:val="Compact"/>
      </w:pPr>
      <w:r>
        <w:rPr>
          <w:bCs/>
          <w:b/>
        </w:rPr>
        <w:t xml:space="preserve">Intellectual Property (21% of revenue):</w:t>
      </w:r>
      <w:r>
        <w:t xml:space="preserve"> </w:t>
      </w:r>
      <w:r>
        <w:t xml:space="preserve">Surged by 54% as Dhaka's tech startups (particularly in Gulshan and Dhanmondi) seek patent protection. Our</w:t>
      </w:r>
      <w:r>
        <w:t xml:space="preserve"> </w:t>
      </w:r>
      <w:r>
        <w:rPr>
          <w:bCs/>
          <w:b/>
        </w:rPr>
        <w:t xml:space="preserve">Lawyer</w:t>
      </w:r>
      <w:r>
        <w:t xml:space="preserve"> </w:t>
      </w:r>
      <w:r>
        <w:t xml:space="preserve">team secured 32 IP registrations for local innovators this quarter.</w:t>
      </w:r>
    </w:p>
    <w:p>
      <w:pPr>
        <w:numPr>
          <w:ilvl w:val="0"/>
          <w:numId w:val="1002"/>
        </w:numPr>
        <w:pStyle w:val="Compact"/>
      </w:pPr>
      <w:r>
        <w:rPr>
          <w:bCs/>
          <w:b/>
        </w:rPr>
        <w:t xml:space="preserve">Mergers &amp; Acquisitions (16% of revenue):</w:t>
      </w:r>
      <w:r>
        <w:t xml:space="preserve"> </w:t>
      </w:r>
      <w:r>
        <w:t xml:space="preserve">Closed 8 major deals in Dhaka, including the $85M acquisition of a pharmaceutical firm by a Singaporean conglomerate – our most significant transaction to date in Bangladesh Dhaka.</w:t>
      </w:r>
    </w:p>
    <w:bookmarkEnd w:id="24"/>
    <w:bookmarkStart w:id="25" w:name="Xec0bbc109901fe4d0d5702a906abceb6be2bc0e"/>
    <w:p>
      <w:pPr>
        <w:pStyle w:val="Heading2"/>
      </w:pPr>
      <w:r>
        <w:t xml:space="preserve">V. Client Acquisition Strategy &amp; Sales Pipeline</w:t>
      </w:r>
    </w:p>
    <w:p>
      <w:pPr>
        <w:pStyle w:val="FirstParagraph"/>
      </w:pPr>
      <w:r>
        <w:t xml:space="preserve">Dhaka's competitive legal market demands innovative sales approaches. Our Q3 2023 strategy centered on:</w:t>
      </w:r>
    </w:p>
    <w:p>
      <w:pPr>
        <w:numPr>
          <w:ilvl w:val="0"/>
          <w:numId w:val="1003"/>
        </w:numPr>
        <w:pStyle w:val="Compact"/>
      </w:pPr>
      <w:r>
        <w:rPr>
          <w:iCs/>
          <w:i/>
        </w:rPr>
        <w:t xml:space="preserve">Industry-Specific Targeting:</w:t>
      </w:r>
      <w:r>
        <w:t xml:space="preserve"> </w:t>
      </w:r>
      <w:r>
        <w:t xml:space="preserve">We deployed dedicated sales teams for manufacturing (Dhaka Export Processing Zones), finance (Bangladesh Bank-regulated entities), and IT sectors – driving 68% of new client growth.</w:t>
      </w:r>
    </w:p>
    <w:p>
      <w:pPr>
        <w:numPr>
          <w:ilvl w:val="0"/>
          <w:numId w:val="1003"/>
        </w:numPr>
        <w:pStyle w:val="Compact"/>
      </w:pPr>
      <w:r>
        <w:rPr>
          <w:iCs/>
          <w:i/>
        </w:rPr>
        <w:t xml:space="preserve">Digital Presence Enhancement:</w:t>
      </w:r>
      <w:r>
        <w:t xml:space="preserve"> </w:t>
      </w:r>
      <w:r>
        <w:t xml:space="preserve">Launched a multilingual legal consultation platform with Dhaka-based virtual lawyer hubs, increasing inbound inquiries by 300%.</w:t>
      </w:r>
    </w:p>
    <w:p>
      <w:pPr>
        <w:numPr>
          <w:ilvl w:val="0"/>
          <w:numId w:val="1003"/>
        </w:numPr>
        <w:pStyle w:val="Compact"/>
      </w:pPr>
      <w:r>
        <w:rPr>
          <w:iCs/>
          <w:i/>
        </w:rPr>
        <w:t xml:space="preserve">Strategic Partnerships:</w:t>
      </w:r>
      <w:r>
        <w:t xml:space="preserve"> </w:t>
      </w:r>
      <w:r>
        <w:t xml:space="preserve">Collaborated with Dhaka Chamber of Commerce and Bangladesh Bank for joint compliance workshops, generating 17 qualified leads per session.</w:t>
      </w:r>
    </w:p>
    <w:p>
      <w:pPr>
        <w:pStyle w:val="FirstParagraph"/>
      </w:pPr>
      <w:r>
        <w:t xml:space="preserve">The Sales Report confirms that our data-driven approach outperforms all competitors in Bangladesh Dhaka. While the average lawyer firm acquires 3-4 new clients monthly, DLS secured an average of 15 high-value clients monthly this quarter.</w:t>
      </w:r>
    </w:p>
    <w:bookmarkEnd w:id="25"/>
    <w:bookmarkStart w:id="26" w:name="vi.-challenges-strategic-recommendations"/>
    <w:p>
      <w:pPr>
        <w:pStyle w:val="Heading2"/>
      </w:pPr>
      <w:r>
        <w:t xml:space="preserve">VI. Challenges &amp; Strategic Recommendations</w:t>
      </w:r>
    </w:p>
    <w:p>
      <w:pPr>
        <w:pStyle w:val="FirstParagraph"/>
      </w:pPr>
      <w:r>
        <w:t xml:space="preserve">Despite strong performance, our Sales Report identifies critical challenges in Bangladesh Dhaka:</w:t>
      </w:r>
    </w:p>
    <w:p>
      <w:pPr>
        <w:numPr>
          <w:ilvl w:val="0"/>
          <w:numId w:val="1004"/>
        </w:numPr>
        <w:pStyle w:val="Compact"/>
      </w:pPr>
      <w:r>
        <w:rPr>
          <w:iCs/>
          <w:i/>
        </w:rPr>
        <w:t xml:space="preserve">Judicial Delays:</w:t>
      </w:r>
      <w:r>
        <w:t xml:space="preserve"> </w:t>
      </w:r>
      <w:r>
        <w:t xml:space="preserve">47% of commercial cases face &gt;18 months waiting periods – requiring proactive case management solutions</w:t>
      </w:r>
    </w:p>
    <w:p>
      <w:pPr>
        <w:numPr>
          <w:ilvl w:val="0"/>
          <w:numId w:val="1004"/>
        </w:numPr>
        <w:pStyle w:val="Compact"/>
      </w:pPr>
      <w:r>
        <w:rPr>
          <w:iCs/>
          <w:i/>
        </w:rPr>
        <w:t xml:space="preserve">Talent Competition:</w:t>
      </w:r>
      <w:r>
        <w:t xml:space="preserve"> </w:t>
      </w:r>
      <w:r>
        <w:t xml:space="preserve">Rising demand for specialized lawyer talent in Dhaka has increased recruitment costs by 25%</w:t>
      </w:r>
    </w:p>
    <w:p>
      <w:pPr>
        <w:pStyle w:val="FirstParagraph"/>
      </w:pPr>
      <w:r>
        <w:rPr>
          <w:bCs/>
          <w:b/>
        </w:rPr>
        <w:t xml:space="preserve">Strategic Recommendations:</w:t>
      </w:r>
    </w:p>
    <w:p>
      <w:pPr>
        <w:numPr>
          <w:ilvl w:val="0"/>
          <w:numId w:val="1005"/>
        </w:numPr>
        <w:pStyle w:val="Compact"/>
      </w:pPr>
      <w:r>
        <w:t xml:space="preserve">Launch "Dhaka Fast-Track" litigation service with priority court scheduling partnerships</w:t>
      </w:r>
    </w:p>
    <w:p>
      <w:pPr>
        <w:numPr>
          <w:ilvl w:val="0"/>
          <w:numId w:val="1005"/>
        </w:numPr>
        <w:pStyle w:val="Compact"/>
      </w:pPr>
      <w:r>
        <w:t xml:space="preserve">Establish a dedicated talent pipeline program with Dhaka University Law School</w:t>
      </w:r>
    </w:p>
    <w:p>
      <w:pPr>
        <w:numPr>
          <w:ilvl w:val="0"/>
          <w:numId w:val="1005"/>
        </w:numPr>
        <w:pStyle w:val="Compact"/>
      </w:pPr>
      <w:r>
        <w:t xml:space="preserve">Prioritize AI-assisted legal research tools to increase lawyer efficiency by 35%</w:t>
      </w:r>
    </w:p>
    <w:bookmarkEnd w:id="26"/>
    <w:bookmarkStart w:id="27" w:name="X55b289cbff221515dee85a38dde7feda038c37d"/>
    <w:p>
      <w:pPr>
        <w:pStyle w:val="Heading2"/>
      </w:pPr>
      <w:r>
        <w:t xml:space="preserve">VII. Conclusion: The Future of Legal Sales in Bangladesh Dhaka</w:t>
      </w:r>
    </w:p>
    <w:p>
      <w:pPr>
        <w:pStyle w:val="FirstParagraph"/>
      </w:pPr>
      <w:r>
        <w:t xml:space="preserve">This Sales Report underscores that excellence in legal services delivery directly correlates with commercial success in Bangladesh Dhaka's market. As the only law firm in Dhaka offering integrated "Business + Legal" advisory services, our sales performance reflects a fundamental shift toward value-based client engagement rather than transactional billing. The demand for ethical, strategically-minded</w:t>
      </w:r>
      <w:r>
        <w:t xml:space="preserve"> </w:t>
      </w:r>
      <w:r>
        <w:rPr>
          <w:bCs/>
          <w:b/>
        </w:rPr>
        <w:t xml:space="preserve">Lawyer</w:t>
      </w:r>
      <w:r>
        <w:t xml:space="preserve"> </w:t>
      </w:r>
      <w:r>
        <w:t xml:space="preserve">services continues to surge across Bangladesh Dhaka – with corporate clients now viewing legal counsel as a core growth driver rather than a compliance cost.</w:t>
      </w:r>
    </w:p>
    <w:p>
      <w:pPr>
        <w:pStyle w:val="BodyText"/>
      </w:pPr>
      <w:r>
        <w:t xml:space="preserve">We project 28% revenue growth for 2024 based on current sales pipeline strength. To maintain our leadership position, we recommend doubling down on Dhaka-specific market intelligence and client relationship innovation. The Sales Report concludes that DLS isn't just meeting market needs – we're defining the future of legal practice in Bangladesh Dhaka through measurable business outcomes.</w:t>
      </w:r>
    </w:p>
    <w:p>
      <w:pPr>
        <w:pStyle w:val="BodyText"/>
      </w:pPr>
      <w:r>
        <w:rPr>
          <w:bCs/>
          <w:b/>
        </w:rPr>
        <w:t xml:space="preserve">Prepared by:</w:t>
      </w:r>
      <w:r>
        <w:t xml:space="preserve"> </w:t>
      </w:r>
      <w:r>
        <w:t xml:space="preserve">Business Development Department |</w:t>
      </w:r>
      <w:r>
        <w:t xml:space="preserve"> </w:t>
      </w:r>
      <w:r>
        <w:rPr>
          <w:bCs/>
          <w:b/>
        </w:rPr>
        <w:t xml:space="preserve">Dhaka Legal Solutions</w:t>
      </w:r>
      <w:r>
        <w:t xml:space="preserve"> </w:t>
      </w:r>
      <w:r>
        <w:t xml:space="preserve">Address: 25/B, Gulshan Avenue, Dhaka-1215 | Tel: +880 9617-463700 | www.dhakalegalsolutions.com</w:t>
      </w:r>
    </w:p>
    <w:p>
      <w:pPr>
        <w:pStyle w:val="BodyText"/>
      </w:pPr>
      <w:r>
        <w:rPr>
          <w:iCs/>
          <w:i/>
        </w:rPr>
        <w:t xml:space="preserve">"In Bangladesh Dhaka's dynamic legal ecosystem, our Sales Report is the compass for sustainable growth – where every client engagement builds a stronger foundation for Bangladesh's economic future." - Managing Partner, Dhaka Legal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Sales Performance Report: Bangladesh Dhaka</dc:title>
  <dc:creator/>
  <dc:language>en</dc:language>
  <cp:keywords/>
  <dcterms:created xsi:type="dcterms:W3CDTF">2026-07-24T06:41:00Z</dcterms:created>
  <dcterms:modified xsi:type="dcterms:W3CDTF">2026-07-24T06:41:00Z</dcterms:modified>
</cp:coreProperties>
</file>

<file path=docProps/custom.xml><?xml version="1.0" encoding="utf-8"?>
<Properties xmlns="http://schemas.openxmlformats.org/officeDocument/2006/custom-properties" xmlns:vt="http://schemas.openxmlformats.org/officeDocument/2006/docPropsVTypes"/>
</file>