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Services</w:t>
      </w:r>
      <w:r>
        <w:t xml:space="preserve"> </w:t>
      </w:r>
      <w:r>
        <w:t xml:space="preserve">Performance</w:t>
      </w:r>
      <w:r>
        <w:t xml:space="preserve"> </w:t>
      </w:r>
      <w:r>
        <w:t xml:space="preserve">Report:</w:t>
      </w:r>
      <w:r>
        <w:t xml:space="preserve"> </w:t>
      </w:r>
      <w:r>
        <w:t xml:space="preserve">Lawyer</w:t>
      </w:r>
      <w:r>
        <w:t xml:space="preserve"> </w:t>
      </w:r>
      <w:r>
        <w:t xml:space="preserve">Operations</w:t>
      </w:r>
      <w:r>
        <w:t xml:space="preserve"> </w:t>
      </w:r>
      <w:r>
        <w:t xml:space="preserve">in</w:t>
      </w:r>
      <w:r>
        <w:t xml:space="preserve"> </w:t>
      </w:r>
      <w:r>
        <w:t xml:space="preserve">Santiago,</w:t>
      </w:r>
      <w:r>
        <w:t xml:space="preserve"> </w:t>
      </w:r>
      <w:r>
        <w:t xml:space="preserve">Chile</w:t>
      </w:r>
    </w:p>
    <w:bookmarkStart w:id="28" w:name="X4998632a4bcc6def39d1e81422ad0768d57ea10"/>
    <w:p>
      <w:pPr>
        <w:pStyle w:val="Heading1"/>
      </w:pPr>
      <w:r>
        <w:t xml:space="preserve">Professional Services Performance Report: Santiago-based Legal Practice Analysis &amp; Strategic Outlook</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Report Period:</w:t>
      </w:r>
      <w:r>
        <w:t xml:space="preserve"> </w:t>
      </w:r>
      <w:r>
        <w:t xml:space="preserve">Q3 2023 (July - September)</w:t>
      </w:r>
      <w:r>
        <w:br/>
      </w:r>
      <w:r>
        <w:rPr>
          <w:bCs/>
          <w:b/>
        </w:rPr>
        <w:t xml:space="preserve">Location Focus:</w:t>
      </w:r>
      <w:r>
        <w:t xml:space="preserve"> </w:t>
      </w:r>
      <w:r>
        <w:t xml:space="preserve">Santiago, Chile Legal Market</w:t>
      </w:r>
    </w:p>
    <w:bookmarkStart w:id="20" w:name="i.-executive-summary"/>
    <w:p>
      <w:pPr>
        <w:pStyle w:val="Heading2"/>
      </w:pPr>
      <w:r>
        <w:t xml:space="preserve">I. Executive Summary</w:t>
      </w:r>
    </w:p>
    <w:p>
      <w:pPr>
        <w:pStyle w:val="FirstParagraph"/>
      </w:pPr>
      <w:r>
        <w:t xml:space="preserve">This report details the operational and commercial performance of our legal practice within the Chilean capital, Santiago. As a premier provider of specialized legal services in Chile Santiago, we have achieved significant growth in client acquisition and revenue generation during Q3 2023. The focus remains on delivering exceptional value through expert legal counsel aligned with Chile's dynamic regulatory landscape. Key metrics confirm that our Santiago-based Lawyer team has solidified its position as a trusted advisor for both local enterprises and international firms navigating Chilean jurisprudence.</w:t>
      </w:r>
    </w:p>
    <w:bookmarkEnd w:id="20"/>
    <w:bookmarkStart w:id="22" w:name="Xed661595183117285ed9f9b5114ea1c882ba13e"/>
    <w:p>
      <w:pPr>
        <w:pStyle w:val="Heading2"/>
      </w:pPr>
      <w:r>
        <w:t xml:space="preserve">II. Revenue &amp; Service Delivery Performance (Chile Santiago Focus)</w:t>
      </w:r>
    </w:p>
    <w:p>
      <w:pPr>
        <w:pStyle w:val="FirstParagraph"/>
      </w:pPr>
      <w:r>
        <w:t xml:space="preserve">Our Santiago office generated total revenue of CLP 18,750,000,000 (approx. USD 23.4 million) during Q3 2023 – a 19% year-over-year increase driven by heightened demand for legal expertise in the Chile Santiago market.</w:t>
      </w:r>
    </w:p>
    <w:bookmarkStart w:id="21" w:name="a.-practice-area-revenue-breakdown"/>
    <w:p>
      <w:pPr>
        <w:pStyle w:val="Heading3"/>
      </w:pPr>
      <w:r>
        <w:t xml:space="preserve">A. Practice Area Revenue Breakdown</w:t>
      </w:r>
    </w:p>
    <w:p>
      <w:pPr>
        <w:numPr>
          <w:ilvl w:val="0"/>
          <w:numId w:val="1001"/>
        </w:numPr>
        <w:pStyle w:val="Compact"/>
      </w:pPr>
      <w:r>
        <w:rPr>
          <w:bCs/>
          <w:b/>
        </w:rPr>
        <w:t xml:space="preserve">Corporate &amp; Commercial Law (45% of revenue):</w:t>
      </w:r>
      <w:r>
        <w:t xml:space="preserve"> </w:t>
      </w:r>
      <w:r>
        <w:t xml:space="preserve">CLP 8,437,500,000. Surge driven by M&amp;A activity in Santiago's financial district (Providencia and Las Condes). Notable cases included a landmark cross-border acquisition involving Chilean mining assets for a German conglomerate.</w:t>
      </w:r>
    </w:p>
    <w:p>
      <w:pPr>
        <w:numPr>
          <w:ilvl w:val="0"/>
          <w:numId w:val="1001"/>
        </w:numPr>
        <w:pStyle w:val="Compact"/>
      </w:pPr>
      <w:r>
        <w:rPr>
          <w:bCs/>
          <w:b/>
        </w:rPr>
        <w:t xml:space="preserve">Regulatory Compliance &amp; Data Protection (32% of revenue):</w:t>
      </w:r>
      <w:r>
        <w:t xml:space="preserve"> </w:t>
      </w:r>
      <w:r>
        <w:t xml:space="preserve">CLP 6,000,000,000. Directly correlates with Chile's new Law on Personal Data Protection (Ley 21.375). Our Santiago Lawyer team provided critical compliance frameworks for 28 major clients including financial institutions and healthcare providers.</w:t>
      </w:r>
    </w:p>
    <w:p>
      <w:pPr>
        <w:numPr>
          <w:ilvl w:val="0"/>
          <w:numId w:val="1001"/>
        </w:numPr>
        <w:pStyle w:val="Compact"/>
      </w:pPr>
      <w:r>
        <w:rPr>
          <w:bCs/>
          <w:b/>
        </w:rPr>
        <w:t xml:space="preserve">Dispute Resolution &amp; Litigation (18% of revenue):</w:t>
      </w:r>
      <w:r>
        <w:t xml:space="preserve"> </w:t>
      </w:r>
      <w:r>
        <w:t xml:space="preserve">CLP 3,375,000,000. Increased by 27% YoY due to heightened commercial disputes in Santiago's rapidly developing business corridors.</w:t>
      </w:r>
    </w:p>
    <w:p>
      <w:pPr>
        <w:numPr>
          <w:ilvl w:val="0"/>
          <w:numId w:val="1001"/>
        </w:numPr>
        <w:pStyle w:val="Compact"/>
      </w:pPr>
      <w:r>
        <w:rPr>
          <w:bCs/>
          <w:b/>
        </w:rPr>
        <w:t xml:space="preserve">Employment Law (5% of revenue):</w:t>
      </w:r>
      <w:r>
        <w:t xml:space="preserve"> </w:t>
      </w:r>
      <w:r>
        <w:t xml:space="preserve">CLP 937,500,000. Growing demand for tailored employment strategies in Chile Santiago's expanding tech sector.</w:t>
      </w:r>
    </w:p>
    <w:bookmarkEnd w:id="21"/>
    <w:bookmarkEnd w:id="22"/>
    <w:bookmarkStart w:id="23" w:name="Xa1376711989707c61d9c30c4b7606f17a4dac6a"/>
    <w:p>
      <w:pPr>
        <w:pStyle w:val="Heading2"/>
      </w:pPr>
      <w:r>
        <w:t xml:space="preserve">III. Client Acquisition &amp; Retention Strategy</w:t>
      </w:r>
    </w:p>
    <w:p>
      <w:pPr>
        <w:pStyle w:val="FirstParagraph"/>
      </w:pPr>
      <w:r>
        <w:t xml:space="preserve">Santiago-based client acquisition focused on high-value sectors critical to Chile's economy:</w:t>
      </w:r>
    </w:p>
    <w:p>
      <w:pPr>
        <w:numPr>
          <w:ilvl w:val="0"/>
          <w:numId w:val="1002"/>
        </w:numPr>
        <w:pStyle w:val="Compact"/>
      </w:pPr>
      <w:r>
        <w:rPr>
          <w:bCs/>
          <w:b/>
        </w:rPr>
        <w:t xml:space="preserve">Key Sector Growth:</w:t>
      </w:r>
      <w:r>
        <w:t xml:space="preserve"> </w:t>
      </w:r>
      <w:r>
        <w:t xml:space="preserve">Financial Services (34% of new clients), Mining &amp; Energy (28%), Technology Startups (19%) – all concentrated in Santiago. Our Lawyer team leveraged deep local market knowledge, including understanding municipal regulations specific to Santiago's 52 communes.</w:t>
      </w:r>
    </w:p>
    <w:p>
      <w:pPr>
        <w:numPr>
          <w:ilvl w:val="0"/>
          <w:numId w:val="1002"/>
        </w:numPr>
        <w:pStyle w:val="Compact"/>
      </w:pPr>
      <w:r>
        <w:rPr>
          <w:bCs/>
          <w:b/>
        </w:rPr>
        <w:t xml:space="preserve">Client Retention Rate:</w:t>
      </w:r>
      <w:r>
        <w:t xml:space="preserve"> </w:t>
      </w:r>
      <w:r>
        <w:t xml:space="preserve">89% (up from 84% Q2), demonstrating the value of our specialized Chile Santiago expertise. The highest retention came from clients who utilized our "Santiago Regulatory Health Check" service – a tailored assessment of compliance risks in the capital region.</w:t>
      </w:r>
    </w:p>
    <w:p>
      <w:pPr>
        <w:numPr>
          <w:ilvl w:val="0"/>
          <w:numId w:val="1002"/>
        </w:numPr>
        <w:pStyle w:val="Compact"/>
      </w:pPr>
      <w:r>
        <w:rPr>
          <w:bCs/>
          <w:b/>
        </w:rPr>
        <w:t xml:space="preserve">Strategic Partnerships:</w:t>
      </w:r>
      <w:r>
        <w:t xml:space="preserve"> </w:t>
      </w:r>
      <w:r>
        <w:t xml:space="preserve">Formalized partnerships with the Santiago Chamber of Commerce (Cámara de Comercio de Santiago) and the Chilean Bar Association (Colegio de Abogados), enhancing credibility within Chile Santiago's legal ecosystem. These collaborations generated 15 new high-value leads in Q3.</w:t>
      </w:r>
    </w:p>
    <w:bookmarkEnd w:id="23"/>
    <w:bookmarkStart w:id="24" w:name="X296906c8c325257111a00fe4353abcde6764511"/>
    <w:p>
      <w:pPr>
        <w:pStyle w:val="Heading2"/>
      </w:pPr>
      <w:r>
        <w:t xml:space="preserve">IV. Market Positioning &amp; Competitive Analysis</w:t>
      </w:r>
    </w:p>
    <w:p>
      <w:pPr>
        <w:pStyle w:val="FirstParagraph"/>
      </w:pPr>
      <w:r>
        <w:t xml:space="preserve">Chile Santiago remains the undisputed legal hub for South America, housing over 70% of Chile's national law firms and major international practices. Our competitive advantage lies in:</w:t>
      </w:r>
    </w:p>
    <w:p>
      <w:pPr>
        <w:numPr>
          <w:ilvl w:val="0"/>
          <w:numId w:val="1003"/>
        </w:numPr>
        <w:pStyle w:val="Compact"/>
      </w:pPr>
      <w:r>
        <w:rPr>
          <w:bCs/>
          <w:b/>
        </w:rPr>
        <w:t xml:space="preserve">Hyper-Local Expertise:</w:t>
      </w:r>
      <w:r>
        <w:t xml:space="preserve"> </w:t>
      </w:r>
      <w:r>
        <w:t xml:space="preserve">Deep understanding of Santiago-specific nuances – from zoning laws affecting construction projects near Santa Lucía Hill to tax implications for businesses operating across Santiago's diverse districts.</w:t>
      </w:r>
    </w:p>
    <w:p>
      <w:pPr>
        <w:numPr>
          <w:ilvl w:val="0"/>
          <w:numId w:val="1003"/>
        </w:numPr>
        <w:pStyle w:val="Compact"/>
      </w:pPr>
      <w:r>
        <w:rPr>
          <w:bCs/>
          <w:b/>
        </w:rPr>
        <w:t xml:space="preserve">Cultural Fluency:</w:t>
      </w:r>
      <w:r>
        <w:t xml:space="preserve"> </w:t>
      </w:r>
      <w:r>
        <w:t xml:space="preserve">Our Lawyer team communicates seamlessly in Spanish and English, respecting Chilean business etiquette crucial for success in Santiago negotiations.</w:t>
      </w:r>
    </w:p>
    <w:p>
      <w:pPr>
        <w:numPr>
          <w:ilvl w:val="0"/>
          <w:numId w:val="1003"/>
        </w:numPr>
        <w:pStyle w:val="Compact"/>
      </w:pPr>
      <w:r>
        <w:rPr>
          <w:bCs/>
          <w:b/>
        </w:rPr>
        <w:t xml:space="preserve">Technology Integration:</w:t>
      </w:r>
      <w:r>
        <w:t xml:space="preserve"> </w:t>
      </w:r>
      <w:r>
        <w:t xml:space="preserve">Implementation of a custom CRM tracking client interactions across Santiago's 52 communes, ensuring personalized service delivery. This system reduced response times by 35% compared to regional competitors.</w:t>
      </w:r>
    </w:p>
    <w:bookmarkEnd w:id="24"/>
    <w:bookmarkStart w:id="25" w:name="X9e19a81129b37b60761513443ebc94cdc1241f9"/>
    <w:p>
      <w:pPr>
        <w:pStyle w:val="Heading2"/>
      </w:pPr>
      <w:r>
        <w:t xml:space="preserve">V. Challenges &amp; Strategic Imperatives in Chile Santiago</w:t>
      </w:r>
    </w:p>
    <w:p>
      <w:pPr>
        <w:pStyle w:val="FirstParagraph"/>
      </w:pPr>
      <w:r>
        <w:t xml:space="preserve">Despite strong growth, critical challenges require our Lawyer team's focused attention:</w:t>
      </w:r>
    </w:p>
    <w:p>
      <w:pPr>
        <w:numPr>
          <w:ilvl w:val="0"/>
          <w:numId w:val="1004"/>
        </w:numPr>
        <w:pStyle w:val="Compact"/>
      </w:pPr>
      <w:r>
        <w:rPr>
          <w:bCs/>
          <w:b/>
        </w:rPr>
        <w:t xml:space="preserve">Regulatory Volatility:</w:t>
      </w:r>
      <w:r>
        <w:t xml:space="preserve"> </w:t>
      </w:r>
      <w:r>
        <w:t xml:space="preserve">Chile's evolving legal framework (e.g., new labor reforms effective January 2024) demands continuous adaptation. Our Santiago office allocated 15% of lawyer hours to proactive regulatory analysis.</w:t>
      </w:r>
    </w:p>
    <w:p>
      <w:pPr>
        <w:numPr>
          <w:ilvl w:val="0"/>
          <w:numId w:val="1004"/>
        </w:numPr>
        <w:pStyle w:val="Compact"/>
      </w:pPr>
      <w:r>
        <w:rPr>
          <w:bCs/>
          <w:b/>
        </w:rPr>
        <w:t xml:space="preserve">Talent Retention:</w:t>
      </w:r>
      <w:r>
        <w:t xml:space="preserve"> </w:t>
      </w:r>
      <w:r>
        <w:t xml:space="preserve">Competition for top-tier Chilean lawyers in Santiago is intense. We implemented a "Santiago Legal Excellence Program" including mentorship and local market immersion – reducing attrition by 22% in Q3.</w:t>
      </w:r>
    </w:p>
    <w:p>
      <w:pPr>
        <w:numPr>
          <w:ilvl w:val="0"/>
          <w:numId w:val="1004"/>
        </w:numPr>
        <w:pStyle w:val="Compact"/>
      </w:pPr>
      <w:r>
        <w:rPr>
          <w:bCs/>
          <w:b/>
        </w:rPr>
        <w:t xml:space="preserve">Client Expectation Shifts:</w:t>
      </w:r>
      <w:r>
        <w:t xml:space="preserve"> </w:t>
      </w:r>
      <w:r>
        <w:t xml:space="preserve">Clients now expect not just legal advice, but strategic business counsel. Our Lawyer team successfully pivoted to offer integrated "Business &amp; Legal Strategy Sessions" for Chile Santiago clients, increasing average engagement value by 40%.</w:t>
      </w:r>
    </w:p>
    <w:bookmarkEnd w:id="25"/>
    <w:bookmarkStart w:id="26" w:name="Xda1cb5b0e10fc306a5eb875e0e98d05cfa878e0"/>
    <w:p>
      <w:pPr>
        <w:pStyle w:val="Heading2"/>
      </w:pPr>
      <w:r>
        <w:t xml:space="preserve">VI. Strategic Recommendations for Chile Santiago Operations</w:t>
      </w:r>
    </w:p>
    <w:p>
      <w:pPr>
        <w:pStyle w:val="FirstParagraph"/>
      </w:pPr>
      <w:r>
        <w:t xml:space="preserve">To sustain growth in the competitive Chile Santiago market, we recommend:</w:t>
      </w:r>
    </w:p>
    <w:p>
      <w:pPr>
        <w:numPr>
          <w:ilvl w:val="0"/>
          <w:numId w:val="1005"/>
        </w:numPr>
        <w:pStyle w:val="Compact"/>
      </w:pPr>
      <w:r>
        <w:rPr>
          <w:bCs/>
          <w:b/>
        </w:rPr>
        <w:t xml:space="preserve">Expand Data Protection Practice:</w:t>
      </w:r>
      <w:r>
        <w:t xml:space="preserve"> </w:t>
      </w:r>
      <w:r>
        <w:t xml:space="preserve">Capitalize on Chile's new data laws by establishing a dedicated Santiago Data Compliance Center, targeting financial and healthcare sectors.</w:t>
      </w:r>
    </w:p>
    <w:p>
      <w:pPr>
        <w:numPr>
          <w:ilvl w:val="0"/>
          <w:numId w:val="1005"/>
        </w:numPr>
        <w:pStyle w:val="Compact"/>
      </w:pPr>
      <w:r>
        <w:rPr>
          <w:bCs/>
          <w:b/>
        </w:rPr>
        <w:t xml:space="preserve">Develop Santiago-Specific Legal Tech:</w:t>
      </w:r>
      <w:r>
        <w:t xml:space="preserve"> </w:t>
      </w:r>
      <w:r>
        <w:t xml:space="preserve">Create an app providing real-time updates on municipal regulations across Santiago's 52 communes, directly addressing a key pain point for local businesses.</w:t>
      </w:r>
    </w:p>
    <w:p>
      <w:pPr>
        <w:numPr>
          <w:ilvl w:val="0"/>
          <w:numId w:val="1005"/>
        </w:numPr>
        <w:pStyle w:val="Compact"/>
      </w:pPr>
      <w:r>
        <w:rPr>
          <w:bCs/>
          <w:b/>
        </w:rPr>
        <w:t xml:space="preserve">Enhance Local Community Engagement:</w:t>
      </w:r>
      <w:r>
        <w:t xml:space="preserve"> </w:t>
      </w:r>
      <w:r>
        <w:t xml:space="preserve">Sponsor Santiago Legal Week events and host workshops at Universidad de Chile Law School, reinforcing our commitment to the Santiago legal community.</w:t>
      </w:r>
    </w:p>
    <w:bookmarkEnd w:id="26"/>
    <w:bookmarkStart w:id="27" w:name="X92af165bcdaf243eb414bae213d76e5ff6ebdb7"/>
    <w:p>
      <w:pPr>
        <w:pStyle w:val="Heading2"/>
      </w:pPr>
      <w:r>
        <w:t xml:space="preserve">VII. Conclusion: The Value of a Dedicated Lawyer in Chile Santiago</w:t>
      </w:r>
    </w:p>
    <w:p>
      <w:pPr>
        <w:pStyle w:val="FirstParagraph"/>
      </w:pPr>
      <w:r>
        <w:t xml:space="preserve">This Q3 report underscores that success for a legal practice in Chile Santiago hinges on more than just technical expertise – it demands deep regional immersion and strategic foresight. Our Lawyer team's performance demonstrates that specialized, location-centric legal services are not merely advantageous but essential for navigating the complexities of Chile's premier business market. The 19% revenue growth in Q3 is a testament to our ability to translate Chile Santiago's unique challenges into opportunities, delivering measurable value for clients while strengthening our position as the preeminent legal partner in the capital. As we move into 2024, this localized expertise will remain the cornerstone of our sales strategy and operational excellence across Chile Santiago.</w:t>
      </w:r>
    </w:p>
    <w:p>
      <w:pPr>
        <w:pStyle w:val="BodyText"/>
      </w:pPr>
      <w:r>
        <w:rPr>
          <w:bCs/>
          <w:b/>
        </w:rPr>
        <w:t xml:space="preserve">Prepared By:</w:t>
      </w:r>
      <w:r>
        <w:t xml:space="preserve"> </w:t>
      </w:r>
      <w:r>
        <w:t xml:space="preserve">Global Legal Insights Group</w:t>
      </w:r>
      <w:r>
        <w:br/>
      </w:r>
      <w:r>
        <w:rPr>
          <w:bCs/>
          <w:b/>
        </w:rPr>
        <w:t xml:space="preserve">Contact:</w:t>
      </w:r>
      <w:r>
        <w:t xml:space="preserve"> </w:t>
      </w:r>
      <w:r>
        <w:t xml:space="preserve">insights@globallegalchile.com | +56 2 3356 7890 (Santiago Office)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Services Performance Report: Lawyer Operations in Santiago, Chile</dc:title>
  <dc:creator/>
  <dc:language>en</dc:language>
  <cp:keywords/>
  <dcterms:created xsi:type="dcterms:W3CDTF">2025-12-16T08:42:37Z</dcterms:created>
  <dcterms:modified xsi:type="dcterms:W3CDTF">2025-12-16T08:42:37Z</dcterms:modified>
</cp:coreProperties>
</file>

<file path=docProps/custom.xml><?xml version="1.0" encoding="utf-8"?>
<Properties xmlns="http://schemas.openxmlformats.org/officeDocument/2006/custom-properties" xmlns:vt="http://schemas.openxmlformats.org/officeDocument/2006/docPropsVTypes"/>
</file>