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Legal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bcdd8dad835bc166072e5d87a5199a4c13f9295"/>
    <w:p>
      <w:pPr>
        <w:pStyle w:val="Heading1"/>
      </w:pPr>
      <w:r>
        <w:t xml:space="preserve">Professional Sales Report: Elite Legal Services Performance in China Shanghai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Legal Management Committee</w:t>
      </w:r>
      <w:r>
        <w:br/>
      </w:r>
      <w:r>
        <w:rPr>
          <w:bCs/>
          <w:b/>
        </w:rPr>
        <w:t xml:space="preserve">Firm:</w:t>
      </w:r>
      <w:r>
        <w:t xml:space="preserve"> </w:t>
      </w:r>
      <w:r>
        <w:t xml:space="preserve">Shanghai Horizon Law Partners (Shanghai Legal Solutions LLP)</w:t>
      </w:r>
    </w:p>
    <w:bookmarkStart w:id="20" w:name="executive-summary"/>
    <w:p>
      <w:pPr>
        <w:pStyle w:val="Heading2"/>
      </w:pPr>
      <w:r>
        <w:t xml:space="preserve">Executive Summary</w:t>
      </w:r>
    </w:p>
    <w:p>
      <w:pPr>
        <w:pStyle w:val="FirstParagraph"/>
      </w:pPr>
      <w:r>
        <w:t xml:space="preserve">This comprehensive Sales Report details the third-quarter performance of Shanghai Horizon Law Partners, a premier legal services provider operating exclusively within China Shanghai. The report demonstrates exceptional growth in client acquisition and revenue generation, directly attributable to our strategic positioning as a leading international law firm serving multinational corporations and domestic enterprises across China's most dynamic business hub. Our team of experienced Lawyer professionals has achieved unprecedented success in navigating China Shanghai's complex regulatory landscape, generating 32% year-over-year revenue growth for this Sales Report period.</w:t>
      </w:r>
    </w:p>
    <w:bookmarkEnd w:id="20"/>
    <w:bookmarkStart w:id="21" w:name="Xf2257b25e6e97b711f68840823705809008222d"/>
    <w:p>
      <w:pPr>
        <w:pStyle w:val="Heading2"/>
      </w:pPr>
      <w:r>
        <w:t xml:space="preserve">Key Performance Indicators: China Shanghai Market Dominance</w:t>
      </w:r>
    </w:p>
    <w:p>
      <w:pPr>
        <w:pStyle w:val="FirstParagraph"/>
      </w:pPr>
      <w:r>
        <w:t xml:space="preserve">KPI Metric</w:t>
      </w:r>
    </w:p>
    <w:p>
      <w:pPr>
        <w:pStyle w:val="BodyText"/>
      </w:pPr>
      <w:r>
        <w:t xml:space="preserve">Q3 2023</w:t>
      </w:r>
    </w:p>
    <w:p>
      <w:pPr>
        <w:pStyle w:val="BodyText"/>
      </w:pPr>
      <w:r>
        <w:t xml:space="preserve">Q3 2022</w:t>
      </w:r>
    </w:p>
    <w:p>
      <w:pPr>
        <w:pStyle w:val="BodyText"/>
      </w:pPr>
      <w:r>
        <w:t xml:space="preserve">Change</w:t>
      </w:r>
    </w:p>
    <w:p>
      <w:pPr>
        <w:pStyle w:val="BodyText"/>
      </w:pPr>
      <w:r>
        <w:t xml:space="preserve">Total Revenue (RMB)</w:t>
      </w:r>
    </w:p>
    <w:p>
      <w:pPr>
        <w:pStyle w:val="BodyText"/>
      </w:pPr>
      <w:r>
        <w:t xml:space="preserve">¥87.4M</w:t>
      </w:r>
    </w:p>
    <w:p>
      <w:pPr>
        <w:pStyle w:val="BodyText"/>
      </w:pPr>
      <w:r>
        <w:t xml:space="preserve">¥66.3M</w:t>
      </w:r>
    </w:p>
    <w:p>
      <w:pPr>
        <w:pStyle w:val="BodyText"/>
      </w:pPr>
      <w:r>
        <w:t xml:space="preserve">+31.8%</w:t>
      </w:r>
    </w:p>
    <w:p>
      <w:pPr>
        <w:pStyle w:val="BodyText"/>
      </w:pPr>
      <w:r>
        <w:t xml:space="preserve">New Client Acquisition</w:t>
      </w:r>
    </w:p>
    <w:p>
      <w:pPr>
        <w:pStyle w:val="BodyText"/>
      </w:pPr>
      <w:r>
        <w:t xml:space="preserve">27 firms</w:t>
      </w:r>
    </w:p>
    <w:p>
      <w:pPr>
        <w:pStyle w:val="BodyText"/>
      </w:pPr>
      <w:r>
        <w:t xml:space="preserve">19 firms</w:t>
      </w:r>
    </w:p>
    <w:p>
      <w:pPr>
        <w:pStyle w:val="BodyText"/>
      </w:pPr>
      <w:r>
        <w:t xml:space="preserve">+42.1%</w:t>
      </w:r>
    </w:p>
    <w:p>
      <w:pPr>
        <w:pStyle w:val="BodyText"/>
      </w:pPr>
      <w:r>
        <w:t xml:space="preserve">94.3%</w:t>
      </w:r>
    </w:p>
    <w:p>
      <w:pPr>
        <w:pStyle w:val="BodyText"/>
      </w:pPr>
      <w:r>
        <w:t xml:space="preserve">N/A</w:t>
      </w:r>
    </w:p>
    <w:p>
      <w:pPr>
        <w:pStyle w:val="BodyText"/>
      </w:pPr>
      <w:r>
        <w:t xml:space="preserve">The China Shanghai legal market continues to experience unprecedented demand for specialized cross-border legal expertise, and this Sales Report confirms our firm's leadership position. Our Lawyer team's deep understanding of Shanghai's unique regulatory environment—including the Free Trade Zone policies and emerging AI regulations—has been instrumental in securing major contracts with Fortune 500 companies seeking reliable China Shanghai legal counsel.</w:t>
      </w:r>
    </w:p>
    <w:bookmarkEnd w:id="21"/>
    <w:bookmarkStart w:id="22" w:name="Xdab2658ddd7ab241057919a614ee02ed80c53ee"/>
    <w:p>
      <w:pPr>
        <w:pStyle w:val="Heading2"/>
      </w:pPr>
      <w:r>
        <w:t xml:space="preserve">Market Analysis: China Shanghai Legal Landscape</w:t>
      </w:r>
    </w:p>
    <w:p>
      <w:pPr>
        <w:pStyle w:val="FirstParagraph"/>
      </w:pPr>
      <w:r>
        <w:t xml:space="preserve">Shanghai remains the undisputed epicenter of legal innovation in mainland China. The city's 2023 Foreign Investment Law amendments and pilot programs for cross-border data flows have created a surge in demand for sophisticated legal services. As highlighted in our latest client survey, 89% of respondents specifically requested a Lawyer with demonstrable China Shanghai operational experience when selecting legal partners.</w:t>
      </w:r>
    </w:p>
    <w:p>
      <w:pPr>
        <w:pStyle w:val="BodyText"/>
      </w:pPr>
      <w:r>
        <w:t xml:space="preserve">Competitive analysis reveals that while international firms dominate high-stakes M&amp;A deals, our Shanghai Horizon Law Partners' localized approach—combined with bilingual (Chinese/English) Lawyer teams—has captured significant market share in mid-tier corporate compliance and IP protection services. Notably, the China Shanghai International Arbitration Center has seen a 24% increase in case filings this quarter, directly correlating with our firm's growth trajectory.</w:t>
      </w:r>
    </w:p>
    <w:bookmarkEnd w:id="22"/>
    <w:bookmarkStart w:id="23" w:name="X51a1f50435cfd06bf57ffc88c173ea0255b3d97"/>
    <w:p>
      <w:pPr>
        <w:pStyle w:val="Heading2"/>
      </w:pPr>
      <w:r>
        <w:t xml:space="preserve">Client Success Highlights: The Lawyer Advantage</w:t>
      </w:r>
    </w:p>
    <w:p>
      <w:pPr>
        <w:pStyle w:val="FirstParagraph"/>
      </w:pPr>
      <w:r>
        <w:t xml:space="preserve">Three landmark cases exemplify our Lawyer-driven success in China Shanghai:</w:t>
      </w:r>
    </w:p>
    <w:p>
      <w:pPr>
        <w:numPr>
          <w:ilvl w:val="0"/>
          <w:numId w:val="1001"/>
        </w:numPr>
        <w:pStyle w:val="Compact"/>
      </w:pPr>
      <w:r>
        <w:rPr>
          <w:bCs/>
          <w:b/>
        </w:rPr>
        <w:t xml:space="preserve">Multinational Tech Acquisition:</w:t>
      </w:r>
      <w:r>
        <w:t xml:space="preserve"> </w:t>
      </w:r>
      <w:r>
        <w:t xml:space="preserve">Our Shanghai-based Lawyer team secured a $180M technology acquisition for a U.S. client through seamless navigation of China's Anti-Monopoly Law amendments, completing the transaction 3 weeks ahead of schedule.</w:t>
      </w:r>
    </w:p>
    <w:p>
      <w:pPr>
        <w:numPr>
          <w:ilvl w:val="0"/>
          <w:numId w:val="1001"/>
        </w:numPr>
        <w:pStyle w:val="Compact"/>
      </w:pPr>
      <w:r>
        <w:rPr>
          <w:bCs/>
          <w:b/>
        </w:rPr>
        <w:t xml:space="preserve">Digital Compliance Framework:</w:t>
      </w:r>
      <w:r>
        <w:t xml:space="preserve"> </w:t>
      </w:r>
      <w:r>
        <w:t xml:space="preserve">Developed and implemented an AI governance protocol for a German automotive manufacturer operating across all China Shanghai manufacturing zones, preventing potential regulatory penalties exceeding ¥45M annually.</w:t>
      </w:r>
    </w:p>
    <w:p>
      <w:pPr>
        <w:numPr>
          <w:ilvl w:val="0"/>
          <w:numId w:val="1001"/>
        </w:numPr>
        <w:pStyle w:val="Compact"/>
      </w:pPr>
      <w:r>
        <w:rPr>
          <w:bCs/>
          <w:b/>
        </w:rPr>
        <w:t xml:space="preserve">IP Litigation Victory:</w:t>
      </w:r>
      <w:r>
        <w:t xml:space="preserve"> </w:t>
      </w:r>
      <w:r>
        <w:t xml:space="preserve">Successfully defended a Chinese pharmaceutical giant against patent infringement claims in Shanghai High People's Court, preserving market share valued at ¥280M.</w:t>
      </w:r>
    </w:p>
    <w:bookmarkEnd w:id="23"/>
    <w:bookmarkStart w:id="24" w:name="X35033468d72ad1125b6504b05da09d7bd77ea5b"/>
    <w:p>
      <w:pPr>
        <w:pStyle w:val="Heading2"/>
      </w:pPr>
      <w:r>
        <w:t xml:space="preserve">Client Feedback: China Shanghai Service Excellence</w:t>
      </w:r>
    </w:p>
    <w:p>
      <w:pPr>
        <w:pStyle w:val="FirstParagraph"/>
      </w:pPr>
      <w:r>
        <w:t xml:space="preserve">Our Q3 client satisfaction survey (95% response rate) reveals remarkable insights:</w:t>
      </w:r>
    </w:p>
    <w:p>
      <w:pPr>
        <w:pStyle w:val="BlockText"/>
      </w:pPr>
      <w:r>
        <w:t xml:space="preserve">"The Lawyer from Shanghai Horizon didn't just understand Chinese regulations—we witnessed them anticipating regulatory shifts before they materialized. This is precisely why we've expanded our China Shanghai legal services to all 12 of our regional offices." - Director, Global Consumer Goods Firm (Shanghai-based)</w:t>
      </w:r>
    </w:p>
    <w:p>
      <w:pPr>
        <w:pStyle w:val="FirstParagraph"/>
      </w:pPr>
      <w:r>
        <w:t xml:space="preserve">Another client noted: "In a market where 'international law firm' often means disconnected from local realities, your Lawyer delivered seamless China Shanghai operations. We've referred three new clients based solely on this experience."</w:t>
      </w:r>
    </w:p>
    <w:bookmarkEnd w:id="24"/>
    <w:bookmarkStart w:id="25" w:name="X4221d50d68a55f7777354c22464bc9f7d304cee"/>
    <w:p>
      <w:pPr>
        <w:pStyle w:val="Heading2"/>
      </w:pPr>
      <w:r>
        <w:t xml:space="preserve">Strategic Challenges and Growth Opportunities</w:t>
      </w:r>
    </w:p>
    <w:p>
      <w:pPr>
        <w:pStyle w:val="FirstParagraph"/>
      </w:pPr>
      <w:r>
        <w:t xml:space="preserve">While the Sales Report shows exceptional performance, two critical challenges require strategic attention:</w:t>
      </w:r>
    </w:p>
    <w:p>
      <w:pPr>
        <w:numPr>
          <w:ilvl w:val="0"/>
          <w:numId w:val="1002"/>
        </w:numPr>
        <w:pStyle w:val="Compact"/>
      </w:pPr>
      <w:r>
        <w:rPr>
          <w:bCs/>
          <w:b/>
        </w:rPr>
        <w:t xml:space="preserve">Regulatory Speed:</w:t>
      </w:r>
      <w:r>
        <w:t xml:space="preserve"> </w:t>
      </w:r>
      <w:r>
        <w:t xml:space="preserve">The rapid evolution of Shanghai's e-commerce regulations requires continuous Lawyer training. We've implemented bi-weekly regulatory briefing sessions for all China Shanghai practitioners.</w:t>
      </w:r>
    </w:p>
    <w:p>
      <w:pPr>
        <w:numPr>
          <w:ilvl w:val="0"/>
          <w:numId w:val="1002"/>
        </w:numPr>
        <w:pStyle w:val="Compact"/>
      </w:pPr>
      <w:r>
        <w:rPr>
          <w:bCs/>
          <w:b/>
        </w:rPr>
        <w:t xml:space="preserve">Talent Pipeline:</w:t>
      </w:r>
      <w:r>
        <w:t xml:space="preserve"> </w:t>
      </w:r>
      <w:r>
        <w:t xml:space="preserve">Demand for bilingual Lawyer professionals with China Shanghai experience exceeds supply. Our new partnership with Fudan University's School of Law is now producing 15 specialized graduates annually.</w:t>
      </w:r>
    </w:p>
    <w:p>
      <w:pPr>
        <w:pStyle w:val="FirstParagraph"/>
      </w:pPr>
      <w:r>
        <w:t xml:space="preserve">Opportunities for expansion include:</w:t>
      </w:r>
    </w:p>
    <w:p>
      <w:pPr>
        <w:numPr>
          <w:ilvl w:val="0"/>
          <w:numId w:val="1003"/>
        </w:numPr>
        <w:pStyle w:val="Compact"/>
      </w:pPr>
      <w:r>
        <w:t xml:space="preserve">Capitalizing on the 2023 Shanghai Innovation Hub initiative requiring legal compliance expertise</w:t>
      </w:r>
    </w:p>
    <w:p>
      <w:pPr>
        <w:numPr>
          <w:ilvl w:val="0"/>
          <w:numId w:val="1003"/>
        </w:numPr>
        <w:pStyle w:val="Compact"/>
      </w:pPr>
      <w:r>
        <w:t xml:space="preserve">Developing specialized services for the growing fintech sector in China Shanghai's Lingang New Area</w:t>
      </w:r>
    </w:p>
    <w:p>
      <w:pPr>
        <w:numPr>
          <w:ilvl w:val="0"/>
          <w:numId w:val="1003"/>
        </w:numPr>
        <w:pStyle w:val="Compact"/>
      </w:pPr>
      <w:r>
        <w:t xml:space="preserve">Leveraging our Sales Report data to create targeted client education programs about regulatory risks</w:t>
      </w:r>
    </w:p>
    <w:bookmarkEnd w:id="25"/>
    <w:bookmarkStart w:id="26" w:name="conclusion-and-strategic-recommendations"/>
    <w:p>
      <w:pPr>
        <w:pStyle w:val="Heading2"/>
      </w:pPr>
      <w:r>
        <w:t xml:space="preserve">Conclusion and Strategic Recommendations</w:t>
      </w:r>
    </w:p>
    <w:p>
      <w:pPr>
        <w:pStyle w:val="FirstParagraph"/>
      </w:pPr>
      <w:r>
        <w:t xml:space="preserve">This Sales Report unequivocally demonstrates that Shanghai Horizon Law Partners has established itself as the preeminent choice for sophisticated legal services within China Shanghai. Our Lawyer professionals' mastery of local regulations combined with international expertise creates an unmatched value proposition in a market where 73% of clients cite regulatory navigation as their top priority (source: 2023 China Legal Services Survey).</w:t>
      </w:r>
    </w:p>
    <w:p>
      <w:pPr>
        <w:pStyle w:val="BodyText"/>
      </w:pPr>
      <w:r>
        <w:t xml:space="preserve">We recommend three immediate actions to sustain this trajectory:</w:t>
      </w:r>
    </w:p>
    <w:p>
      <w:pPr>
        <w:numPr>
          <w:ilvl w:val="0"/>
          <w:numId w:val="1004"/>
        </w:numPr>
        <w:pStyle w:val="Compact"/>
      </w:pPr>
      <w:r>
        <w:t xml:space="preserve">Allocate ¥15M to expand our Shanghai legal department, focusing on securing Lawyer talent with expertise in cross-border digital compliance</w:t>
      </w:r>
    </w:p>
    <w:p>
      <w:pPr>
        <w:numPr>
          <w:ilvl w:val="0"/>
          <w:numId w:val="1004"/>
        </w:numPr>
        <w:pStyle w:val="Compact"/>
      </w:pPr>
      <w:r>
        <w:t xml:space="preserve">Launch a dedicated "China Shanghai Regulatory Pulse" service for existing clients, delivering monthly analysis of emerging regulations</w:t>
      </w:r>
    </w:p>
    <w:p>
      <w:pPr>
        <w:numPr>
          <w:ilvl w:val="0"/>
          <w:numId w:val="1004"/>
        </w:numPr>
        <w:pStyle w:val="Compact"/>
      </w:pPr>
      <w:r>
        <w:t xml:space="preserve">Develop targeted marketing campaigns highlighting our unique China Shanghai operational model to attract multinational corporations establishing regional headquarters in the city</w:t>
      </w:r>
    </w:p>
    <w:p>
      <w:pPr>
        <w:pStyle w:val="FirstParagraph"/>
      </w:pPr>
      <w:r>
        <w:t xml:space="preserve">The data is clear: In an increasingly complex legal landscape, clients don't just seek a Lawyer—they require a strategic partner with deep-rooted China Shanghai expertise. This Sales Report confirms that Shanghai Horizon Law Partners has successfully delivered on this promise. As we move into 2024, our focus will remain squarely on enhancing the China Shanghai client experience while expanding our market leadership through innovative legal solutions.</w:t>
      </w:r>
    </w:p>
    <w:p>
      <w:pPr>
        <w:pStyle w:val="BodyText"/>
      </w:pPr>
      <w:r>
        <w:rPr>
          <w:bCs/>
          <w:b/>
        </w:rPr>
        <w:t xml:space="preserve">Prepared by:</w:t>
      </w:r>
      <w:r>
        <w:t xml:space="preserve"> </w:t>
      </w:r>
      <w:r>
        <w:t xml:space="preserve">International Sales Strategy Division</w:t>
      </w:r>
      <w:r>
        <w:br/>
      </w:r>
      <w:r>
        <w:rPr>
          <w:bCs/>
          <w:b/>
        </w:rPr>
        <w:t xml:space="preserve">Contact:</w:t>
      </w:r>
      <w:r>
        <w:t xml:space="preserve"> </w:t>
      </w:r>
      <w:r>
        <w:t xml:space="preserve">sales@shanghaihorizonlaw.com | +86 21 5000 9999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Legal Services Sales Report - Q3 2023</dc:title>
  <dc:creator/>
  <dc:language>en</dc:language>
  <cp:keywords/>
  <dcterms:created xsi:type="dcterms:W3CDTF">2026-07-23T13:22:46Z</dcterms:created>
  <dcterms:modified xsi:type="dcterms:W3CDTF">2026-07-23T13:22:46Z</dcterms:modified>
</cp:coreProperties>
</file>

<file path=docProps/custom.xml><?xml version="1.0" encoding="utf-8"?>
<Properties xmlns="http://schemas.openxmlformats.org/officeDocument/2006/custom-properties" xmlns:vt="http://schemas.openxmlformats.org/officeDocument/2006/docPropsVTypes"/>
</file>