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Colombia</w:t>
      </w:r>
      <w:r>
        <w:t xml:space="preserve"> </w:t>
      </w:r>
      <w:r>
        <w:t xml:space="preserve">Bogotá</w:t>
      </w:r>
      <w:r>
        <w:t xml:space="preserve"> </w:t>
      </w:r>
      <w:r>
        <w:t xml:space="preserve">Legal</w:t>
      </w:r>
      <w:r>
        <w:t xml:space="preserve"> </w:t>
      </w:r>
      <w:r>
        <w:t xml:space="preserve">Services</w:t>
      </w:r>
      <w:r>
        <w:t xml:space="preserve"> </w:t>
      </w:r>
      <w:r>
        <w:t xml:space="preserve">Sales</w:t>
      </w:r>
      <w:r>
        <w:t xml:space="preserve"> </w:t>
      </w:r>
      <w:r>
        <w:t xml:space="preserve">Report</w:t>
      </w:r>
    </w:p>
    <w:bookmarkStart w:id="28" w:name="X8325e11ae58bf78d87cee28af036dee038782ca"/>
    <w:p>
      <w:pPr>
        <w:pStyle w:val="Heading1"/>
      </w:pPr>
      <w:r>
        <w:t xml:space="preserve">Comprehensive Sales Report: Legal Services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Bogotá Law Firm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legal practice across Colombia Bogotá during the third quarter of 2023. As a premier law firm serving clients throughout Bogotá and Colombia, we have achieved remarkable growth in client acquisition and revenue generation. Our strategic focus on specialized legal services has positioned us as a market leader in Colombia Bogotá's competitive legal landscape. This document outlines key sales metrics, client satisfaction trends, and actionable insights for future growth initiatives within the Colombian jurisdiction.</w:t>
      </w:r>
    </w:p>
    <w:bookmarkEnd w:id="20"/>
    <w:bookmarkStart w:id="21" w:name="Xe6fb6e37a00f662d59c542ee9e351c1eca85535"/>
    <w:p>
      <w:pPr>
        <w:pStyle w:val="Heading2"/>
      </w:pPr>
      <w:r>
        <w:t xml:space="preserve">Market Context: Colombia Bogotá Legal Sector Overview</w:t>
      </w:r>
    </w:p>
    <w:p>
      <w:pPr>
        <w:pStyle w:val="FirstParagraph"/>
      </w:pPr>
      <w:r>
        <w:t xml:space="preserve">Bogotá remains the undisputed legal hub of Colombia, hosting over 68% of the country's law firms and handling 75% of complex national cases. The city's dynamic business environment—driven by foreign investment, regulatory reforms, and judicial modernization initiatives—has created unprecedented demand for specialized legal counsel. As a leading lawyer firm in Colombia Bogotá, we've witnessed a 22% year-over-year increase in corporate legal service requests since January 2023. This surge aligns with Colombia's recent adoption of new commercial codes and tax regulations requiring expert navigation by every business operating in Bogotá.</w:t>
      </w:r>
    </w:p>
    <w:bookmarkEnd w:id="21"/>
    <w:bookmarkStart w:id="22" w:name="q3-2023-sales-performance-highlights"/>
    <w:p>
      <w:pPr>
        <w:pStyle w:val="Heading2"/>
      </w:pPr>
      <w:r>
        <w:t xml:space="preserve">Q3 2023 Sales Performance Highlights</w:t>
      </w:r>
    </w:p>
    <w:p>
      <w:pPr>
        <w:pStyle w:val="FirstParagraph"/>
      </w:pPr>
      <w:r>
        <w:rPr>
          <w:bCs/>
          <w:b/>
        </w:rPr>
        <w:t xml:space="preserve">Client Acquisition:</w:t>
      </w:r>
      <w:r>
        <w:t xml:space="preserve"> </w:t>
      </w:r>
      <w:r>
        <w:t xml:space="preserve">We secured 47 new corporate clients, a 31% increase from Q2. Notable additions include multinational corporations expanding operations into Colombia Bogotá, including three Fortune 500 companies seeking local legal representation for regulatory compliance.</w:t>
      </w:r>
    </w:p>
    <w:p>
      <w:pPr>
        <w:pStyle w:val="BodyText"/>
      </w:pPr>
      <w:r>
        <w:rPr>
          <w:bCs/>
          <w:b/>
        </w:rPr>
        <w:t xml:space="preserve">Revenue Growth:</w:t>
      </w:r>
      <w:r>
        <w:t xml:space="preserve"> </w:t>
      </w:r>
      <w:r>
        <w:t xml:space="preserve">Total revenue reached $2.18 million USD (up 28% YoY), with corporate litigation and M&amp;A services generating the highest margins (41%). The firm's specialized immigration practice saw a 53% surge in demand following Colombia's revised foreign investment regulations.</w:t>
      </w:r>
    </w:p>
    <w:p>
      <w:pPr>
        <w:pStyle w:val="BodyText"/>
      </w:pPr>
      <w:r>
        <w:rPr>
          <w:bCs/>
          <w:b/>
        </w:rPr>
        <w:t xml:space="preserve">Client Retention:</w:t>
      </w:r>
      <w:r>
        <w:t xml:space="preserve"> </w:t>
      </w:r>
      <w:r>
        <w:t xml:space="preserve">92% of existing clients renewed contracts—significantly above the Bogotá legal industry average of 78%. Our proactive case management system, implemented across all Colombia Bogotá offices, contributed to this exceptional retention rate by enabling seamless communication between lawyer teams and clients.</w:t>
      </w:r>
    </w:p>
    <w:bookmarkEnd w:id="22"/>
    <w:bookmarkStart w:id="23" w:name="key-sales-metrics-analysis"/>
    <w:p>
      <w:pPr>
        <w:pStyle w:val="Heading2"/>
      </w:pPr>
      <w:r>
        <w:t xml:space="preserve">Key Sales Metrics Analysis</w:t>
      </w:r>
    </w:p>
    <w:p>
      <w:pPr>
        <w:pStyle w:val="FirstParagraph"/>
      </w:pPr>
      <w:r>
        <w:t xml:space="preserve">Service Category</w:t>
      </w:r>
    </w:p>
    <w:p>
      <w:pPr>
        <w:pStyle w:val="BodyText"/>
      </w:pPr>
      <w:r>
        <w:t xml:space="preserve">Q3 Clients Acquired</w:t>
      </w:r>
    </w:p>
    <w:p>
      <w:pPr>
        <w:pStyle w:val="BodyText"/>
      </w:pPr>
      <w:r>
        <w:t xml:space="preserve">% Revenue Contribution</w:t>
      </w:r>
    </w:p>
    <w:p>
      <w:pPr>
        <w:pStyle w:val="BodyText"/>
      </w:pPr>
      <w:r>
        <w:t xml:space="preserve">YoY Growth</w:t>
      </w:r>
    </w:p>
    <w:p>
      <w:pPr>
        <w:pStyle w:val="BodyText"/>
      </w:pPr>
      <w:r>
        <w:t xml:space="preserve">Corporate Compliance (Colombia)</w:t>
      </w:r>
    </w:p>
    <w:p>
      <w:pPr>
        <w:pStyle w:val="BodyText"/>
      </w:pPr>
      <w:r>
        <w:t xml:space="preserve">18</w:t>
      </w:r>
    </w:p>
    <w:p>
      <w:pPr>
        <w:pStyle w:val="BodyText"/>
      </w:pPr>
      <w:r>
        <w:t xml:space="preserve">32%</w:t>
      </w:r>
    </w:p>
    <w:p>
      <w:pPr>
        <w:pStyle w:val="BodyText"/>
      </w:pPr>
      <w:r>
        <w:t xml:space="preserve">+39%</w:t>
      </w:r>
    </w:p>
    <w:p>
      <w:pPr>
        <w:pStyle w:val="BodyText"/>
      </w:pPr>
      <w:r>
        <w:t xml:space="preserve">M&amp;A Transactions (Bogotá Focus)</w:t>
      </w:r>
    </w:p>
    <w:p>
      <w:pPr>
        <w:pStyle w:val="BodyText"/>
      </w:pPr>
      <w:r>
        <w:t xml:space="preserve">12</w:t>
      </w:r>
    </w:p>
    <w:p>
      <w:pPr>
        <w:pStyle w:val="BodyText"/>
      </w:pPr>
      <w:r>
        <w:rPr>
          <w:bCs/>
          <w:b/>
        </w:rPr>
        <w:t xml:space="preserve">41%</w:t>
      </w:r>
    </w:p>
    <w:p>
      <w:pPr>
        <w:pStyle w:val="BodyText"/>
      </w:pPr>
      <w:r>
        <w:t xml:space="preserve">+27%</w:t>
      </w:r>
    </w:p>
    <w:p>
      <w:pPr>
        <w:pStyle w:val="BodyText"/>
      </w:pPr>
      <w:r>
        <w:t xml:space="preserve">Immigration &amp; Foreign Investment</w:t>
      </w:r>
    </w:p>
    <w:p>
      <w:pPr>
        <w:pStyle w:val="BodyText"/>
      </w:pPr>
      <w:r>
        <w:t xml:space="preserve">Colombia Bogotá Immigration Services</w:t>
      </w:r>
    </w:p>
    <w:p>
      <w:pPr>
        <w:pStyle w:val="BodyText"/>
      </w:pPr>
      <w:r>
        <w:t xml:space="preserve">17</w:t>
      </w:r>
    </w:p>
    <w:p>
      <w:pPr>
        <w:pStyle w:val="BodyText"/>
      </w:pPr>
      <w:r>
        <w:t xml:space="preserve">24%</w:t>
      </w:r>
    </w:p>
    <w:p>
      <w:pPr>
        <w:pStyle w:val="BodyText"/>
      </w:pPr>
      <w:r>
        <w:t xml:space="preserve">+53%</w:t>
      </w:r>
    </w:p>
    <w:bookmarkEnd w:id="23"/>
    <w:bookmarkStart w:id="24" w:name="Xcfdb10ad786fa19166b491f4c10945bf7f51912"/>
    <w:p>
      <w:pPr>
        <w:pStyle w:val="Heading2"/>
      </w:pPr>
      <w:r>
        <w:t xml:space="preserve">Critical Success Factors in Colombia Bogotá Market</w:t>
      </w:r>
    </w:p>
    <w:p>
      <w:pPr>
        <w:pStyle w:val="FirstParagraph"/>
      </w:pPr>
      <w:r>
        <w:rPr>
          <w:bCs/>
          <w:b/>
        </w:rPr>
        <w:t xml:space="preserve">Localized Legal Expertise:</w:t>
      </w:r>
      <w:r>
        <w:t xml:space="preserve"> </w:t>
      </w:r>
      <w:r>
        <w:t xml:space="preserve">Our success stems from having a dedicated team of Colombian-licensed lawyers with deep knowledge of Bogotá-specific municipal regulations. Unlike many firms that rely on generic approaches, our lawyer teams understand nuances like the Distrito Capital's zoning laws and tax incentives for startups in Innovation Zones (Zonas de Innovación) near Bogotá.</w:t>
      </w:r>
    </w:p>
    <w:p>
      <w:pPr>
        <w:pStyle w:val="BodyText"/>
      </w:pPr>
      <w:r>
        <w:rPr>
          <w:bCs/>
          <w:b/>
        </w:rPr>
        <w:t xml:space="preserve">Technology Integration:</w:t>
      </w:r>
      <w:r>
        <w:t xml:space="preserve"> </w:t>
      </w:r>
      <w:r>
        <w:t xml:space="preserve">The implementation of our cloud-based legal management platform ("JurisBogotá") has been pivotal. This system enables real-time case tracking across Colombia's 32 departments while providing Bogotá-based clients with instant access to their lawyer's progress—reducing response times by 65% compared to industry benchmarks.</w:t>
      </w:r>
    </w:p>
    <w:p>
      <w:pPr>
        <w:pStyle w:val="BodyText"/>
      </w:pPr>
      <w:r>
        <w:rPr>
          <w:bCs/>
          <w:b/>
        </w:rPr>
        <w:t xml:space="preserve">Strategic Partnerships:</w:t>
      </w:r>
      <w:r>
        <w:t xml:space="preserve"> </w:t>
      </w:r>
      <w:r>
        <w:t xml:space="preserve">Collaborations with Bogotá Chamber of Commerce and the Colombian Bar Association (Consejo Superior de la Judicatura) have yielded significant referrals. These relationships ensure our lawyer team remains at the forefront of emerging legal trends affecting Colombia's capital city.</w:t>
      </w:r>
    </w:p>
    <w:bookmarkEnd w:id="24"/>
    <w:bookmarkStart w:id="25" w:name="client-satisfaction-market-perception"/>
    <w:p>
      <w:pPr>
        <w:pStyle w:val="Heading2"/>
      </w:pPr>
      <w:r>
        <w:t xml:space="preserve">Client Satisfaction &amp; Market Perception</w:t>
      </w:r>
    </w:p>
    <w:p>
      <w:pPr>
        <w:pStyle w:val="FirstParagraph"/>
      </w:pPr>
      <w:r>
        <w:t xml:space="preserve">A recent third-party survey of 127 clients across Colombia Bogotá revealed that 89% would recommend our firm to peers—up from 76% in Q1. Key drivers included:</w:t>
      </w:r>
    </w:p>
    <w:p>
      <w:pPr>
        <w:numPr>
          <w:ilvl w:val="0"/>
          <w:numId w:val="1001"/>
        </w:numPr>
        <w:pStyle w:val="Compact"/>
      </w:pPr>
      <w:r>
        <w:t xml:space="preserve">Understanding of Bogotá's unique business culture (e.g., negotiation styles in Zona Rosa offices)</w:t>
      </w:r>
    </w:p>
    <w:p>
      <w:pPr>
        <w:numPr>
          <w:ilvl w:val="0"/>
          <w:numId w:val="1001"/>
        </w:numPr>
        <w:pStyle w:val="Compact"/>
      </w:pPr>
      <w:r>
        <w:t xml:space="preserve">Proactive risk assessment for Colombian regulatory changes</w:t>
      </w:r>
    </w:p>
    <w:p>
      <w:pPr>
        <w:numPr>
          <w:ilvl w:val="0"/>
          <w:numId w:val="1001"/>
        </w:numPr>
        <w:pStyle w:val="Compact"/>
      </w:pPr>
      <w:r>
        <w:t xml:space="preserve">Transparent billing aligned with Colombia's new legal fee transparency standards</w:t>
      </w:r>
    </w:p>
    <w:bookmarkEnd w:id="25"/>
    <w:bookmarkStart w:id="26" w:name="Xcb190505d8fa80a4d66b7fa4e156396220413a0"/>
    <w:p>
      <w:pPr>
        <w:pStyle w:val="Heading2"/>
      </w:pPr>
      <w:r>
        <w:t xml:space="preserve">Challenges &amp; Strategic Recommendations for Q4 2023</w:t>
      </w:r>
    </w:p>
    <w:p>
      <w:pPr>
        <w:pStyle w:val="FirstParagraph"/>
      </w:pPr>
      <w:r>
        <w:rPr>
          <w:bCs/>
          <w:b/>
        </w:rPr>
        <w:t xml:space="preserve">Emerging Challenge:</w:t>
      </w:r>
      <w:r>
        <w:t xml:space="preserve"> </w:t>
      </w:r>
      <w:r>
        <w:t xml:space="preserve">Rising competition from international firms establishing Bogotá offices has intensified pressure on pricing. To counter this, we recommend:</w:t>
      </w:r>
    </w:p>
    <w:p>
      <w:pPr>
        <w:numPr>
          <w:ilvl w:val="0"/>
          <w:numId w:val="1002"/>
        </w:numPr>
        <w:pStyle w:val="Compact"/>
      </w:pPr>
      <w:r>
        <w:rPr>
          <w:bCs/>
          <w:b/>
        </w:rPr>
        <w:t xml:space="preserve">Premium Service Tiering:</w:t>
      </w:r>
      <w:r>
        <w:t xml:space="preserve"> </w:t>
      </w:r>
      <w:r>
        <w:t xml:space="preserve">Develop "Bogotá Premier" packages for high-value corporate clients, including dedicated lawyer teams with direct access to our senior partners in Colombia Bogotá.</w:t>
      </w:r>
    </w:p>
    <w:p>
      <w:pPr>
        <w:numPr>
          <w:ilvl w:val="0"/>
          <w:numId w:val="1002"/>
        </w:numPr>
        <w:pStyle w:val="Compact"/>
      </w:pPr>
      <w:r>
        <w:rPr>
          <w:bCs/>
          <w:b/>
        </w:rPr>
        <w:t xml:space="preserve">Localized Content Strategy:</w:t>
      </w:r>
      <w:r>
        <w:t xml:space="preserve"> </w:t>
      </w:r>
      <w:r>
        <w:t xml:space="preserve">Launch a Colombian legal blog focusing on Bogotá-specific case law updates—addressing 42% of client inquiries about local court precedents.</w:t>
      </w:r>
    </w:p>
    <w:p>
      <w:pPr>
        <w:numPr>
          <w:ilvl w:val="0"/>
          <w:numId w:val="1002"/>
        </w:numPr>
        <w:pStyle w:val="Compact"/>
      </w:pPr>
      <w:r>
        <w:rPr>
          <w:bCs/>
          <w:b/>
        </w:rPr>
        <w:t xml:space="preserve">Talent Expansion:</w:t>
      </w:r>
      <w:r>
        <w:t xml:space="preserve"> </w:t>
      </w:r>
      <w:r>
        <w:t xml:space="preserve">Recruit 5 additional lawyer specialists with expertise in Colombia's new environmental regulations, targeting candidates from Universidad de los Andes and Universidad Nacional de Colombia (Bogotá campus).</w:t>
      </w:r>
    </w:p>
    <w:bookmarkEnd w:id="26"/>
    <w:bookmarkStart w:id="27" w:name="Xfb1c4c4ec94de914c1ecb6faee1a10c9130e97d"/>
    <w:p>
      <w:pPr>
        <w:pStyle w:val="Heading2"/>
      </w:pPr>
      <w:r>
        <w:t xml:space="preserve">Conclusion: The Path Forward in Colombia Bogotá</w:t>
      </w:r>
    </w:p>
    <w:p>
      <w:pPr>
        <w:pStyle w:val="FirstParagraph"/>
      </w:pPr>
      <w:r>
        <w:t xml:space="preserve">This Sales Report confirms that our firm is not merely participating in the legal market of Colombia Bogotá—we are shaping its future. The exceptional Q3 performance demonstrates that specialized, culturally attuned legal services deliver measurable commercial returns for businesses operating across Colombia's capital city. As one of Bogotá's most trusted law firms, we've proven that client success directly correlates with deep contextual understanding: knowing how to navigate the Colombian judicial system from the ground up in Bogotá.</w:t>
      </w:r>
    </w:p>
    <w:p>
      <w:pPr>
        <w:pStyle w:val="BodyText"/>
      </w:pPr>
      <w:r>
        <w:t xml:space="preserve">Looking ahead, we will double down on our differentiation strategy—leveraging Colombia's legal evolution to position our lawyer team as indispensable partners for international businesses entering or expanding within Bogotá. The data is clear: firms that master Colombia Bogotá's legal ecosystem outperform competitors by 37% in client lifetime value. Our next Sales Report will highlight the results of these targeted initiatives, cementing our leadership in Colombia's most dynamic legal market.</w:t>
      </w:r>
    </w:p>
    <w:p>
      <w:pPr>
        <w:pStyle w:val="BodyText"/>
      </w:pPr>
      <w:r>
        <w:rPr>
          <w:bCs/>
          <w:b/>
        </w:rPr>
        <w:t xml:space="preserve">Prepared By:</w:t>
      </w:r>
      <w:r>
        <w:t xml:space="preserve"> </w:t>
      </w:r>
      <w:r>
        <w:t xml:space="preserve">Strategic Sales Department, Bogotá Legal Practice</w:t>
      </w:r>
      <w:r>
        <w:br/>
      </w:r>
      <w:r>
        <w:rPr>
          <w:bCs/>
          <w:b/>
        </w:rPr>
        <w:t xml:space="preserve">Contact:</w:t>
      </w:r>
      <w:r>
        <w:t xml:space="preserve"> </w:t>
      </w:r>
      <w:r>
        <w:t xml:space="preserve">sales@bogotalawfirm.co | +57 1 555 0000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Colombia Bogotá Legal Services Sales Report</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