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Colombia</w:t>
      </w:r>
      <w:r>
        <w:t xml:space="preserve"> </w:t>
      </w:r>
      <w:r>
        <w:t xml:space="preserve">Medellín</w:t>
      </w:r>
    </w:p>
    <w:bookmarkStart w:id="33" w:name="Xc2d2f3755da728674b6cb9c070e4bf280b9cf79"/>
    <w:p>
      <w:pPr>
        <w:pStyle w:val="Heading1"/>
      </w:pPr>
      <w:r>
        <w:t xml:space="preserve">COMPREHENSIVE SALES REPORT: LEGAL SERVICES PERFORMANCE IN COLOMBIA MEDELLÍN</w:t>
      </w:r>
    </w:p>
    <w:bookmarkStart w:id="20" w:name="executive-summary"/>
    <w:p>
      <w:pPr>
        <w:pStyle w:val="Heading2"/>
      </w:pPr>
      <w:r>
        <w:t xml:space="preserve">Executive Summary</w:t>
      </w:r>
    </w:p>
    <w:p>
      <w:pPr>
        <w:pStyle w:val="FirstParagraph"/>
      </w:pPr>
      <w:r>
        <w:t xml:space="preserve">This Sales Report details the operational and financial performance of our legal practice in Colombia Medellín during Q3 2023. As a leading law firm serving the dynamic legal landscape of Colombia Medellín, we have achieved remarkable growth in client acquisition and revenue streams, demonstrating exceptional market penetration. The report confirms that our strategic focus on specialized legal services has positioned us as the preferred</w:t>
      </w:r>
      <w:r>
        <w:t xml:space="preserve"> </w:t>
      </w:r>
      <w:r>
        <w:rPr>
          <w:bCs/>
          <w:b/>
        </w:rPr>
        <w:t xml:space="preserve">Lawyer</w:t>
      </w:r>
      <w:r>
        <w:t xml:space="preserve"> </w:t>
      </w:r>
      <w:r>
        <w:t xml:space="preserve">partner for both domestic and international clients navigating Colombia's complex judicial system. Our sales performance reflects a 27% year-over-year increase in revenue, driven by heightened demand for corporate compliance, commercial litigation, and international arbitration services across Medellín's thriving business ecosystem.</w:t>
      </w:r>
    </w:p>
    <w:p>
      <w:pPr>
        <w:pStyle w:val="BodyText"/>
      </w:pPr>
      <w:r>
        <w:t xml:space="preserve">The success of this Sales Report underscores our commitment to delivering tailored legal solutions within Colombia Medellín's unique socio-economic context. This document serves as both a performance benchmark and a strategic roadmap for future growth in one of Latin America's most rapidly developing metropolitan centers.</w:t>
      </w:r>
    </w:p>
    <w:bookmarkEnd w:id="20"/>
    <w:bookmarkStart w:id="21" w:name="X745ddd653a8ca54b6f6f6bece3c3d9a4065f4ec"/>
    <w:p>
      <w:pPr>
        <w:pStyle w:val="Heading2"/>
      </w:pPr>
      <w:r>
        <w:t xml:space="preserve">Market Context: Legal Services Demand in Colombia Medellín</w:t>
      </w:r>
    </w:p>
    <w:p>
      <w:pPr>
        <w:pStyle w:val="FirstParagraph"/>
      </w:pPr>
      <w:r>
        <w:t xml:space="preserve">Colombia Medellín has emerged as a critical economic hub, experiencing 8.3% annual GDP growth since 2020 and attracting over $1.4 billion in foreign direct investment. This transformation directly fuels demand for sophisticated legal expertise within the city. Our Sales Report analysis confirms that Medellín's business community now requires specialized legal counsel for cross-border transactions, anti-corruption compliance, and intellectual property protection at unprecedented rates.</w:t>
      </w:r>
    </w:p>
    <w:p>
      <w:pPr>
        <w:pStyle w:val="BodyText"/>
      </w:pPr>
      <w:r>
        <w:rPr>
          <w:bCs/>
          <w:b/>
        </w:rPr>
        <w:t xml:space="preserve">Key Market Insight:</w:t>
      </w:r>
      <w:r>
        <w:t xml:space="preserve"> </w:t>
      </w:r>
      <w:r>
        <w:t xml:space="preserve">68% of new clients in Colombia Medellín specifically sought a local</w:t>
      </w:r>
      <w:r>
        <w:t xml:space="preserve"> </w:t>
      </w:r>
      <w:r>
        <w:rPr>
          <w:bCs/>
          <w:b/>
        </w:rPr>
        <w:t xml:space="preserve">Lawyer</w:t>
      </w:r>
      <w:r>
        <w:t xml:space="preserve"> </w:t>
      </w:r>
      <w:r>
        <w:t xml:space="preserve">with demonstrated Medellín jurisdictional experience during Q3 2023, validating our hyper-localized service model.</w:t>
      </w:r>
    </w:p>
    <w:p>
      <w:pPr>
        <w:pStyle w:val="BodyText"/>
      </w:pPr>
      <w:r>
        <w:t xml:space="preserve">The legal market in Colombia Medellín operates under unique conditions – including the city's status as an international arbitration hub and its position within Colombia's "Economic Miracle Zone." This requires a</w:t>
      </w:r>
      <w:r>
        <w:t xml:space="preserve"> </w:t>
      </w:r>
      <w:r>
        <w:rPr>
          <w:bCs/>
          <w:b/>
        </w:rPr>
        <w:t xml:space="preserve">Lawyer</w:t>
      </w:r>
      <w:r>
        <w:t xml:space="preserve"> </w:t>
      </w:r>
      <w:r>
        <w:t xml:space="preserve">to possess not only technical legal knowledge but also deep cultural understanding of Medellín's business practices. Our Sales Report reveals that clients consistently prioritize firms with proven Medellín operational history over national or international competitors.</w:t>
      </w:r>
    </w:p>
    <w:bookmarkEnd w:id="21"/>
    <w:bookmarkStart w:id="24" w:name="detailed-sales-performance-analysis"/>
    <w:p>
      <w:pPr>
        <w:pStyle w:val="Heading2"/>
      </w:pPr>
      <w:r>
        <w:t xml:space="preserve">Detailed Sales Performance Analysis</w:t>
      </w:r>
    </w:p>
    <w:bookmarkStart w:id="22" w:name="revenue-streams-breakdown"/>
    <w:p>
      <w:pPr>
        <w:pStyle w:val="Heading3"/>
      </w:pPr>
      <w:r>
        <w:t xml:space="preserve">Revenue Streams Breakdown</w:t>
      </w:r>
    </w:p>
    <w:p>
      <w:pPr>
        <w:pStyle w:val="FirstParagraph"/>
      </w:pPr>
      <w:r>
        <w:t xml:space="preserve">Our Q3 2023 sales data shows strategic diversification across high-demand practice areas in Colombia Medellín:</w:t>
      </w:r>
    </w:p>
    <w:p>
      <w:pPr>
        <w:numPr>
          <w:ilvl w:val="0"/>
          <w:numId w:val="1001"/>
        </w:numPr>
        <w:pStyle w:val="Compact"/>
      </w:pPr>
      <w:r>
        <w:rPr>
          <w:bCs/>
          <w:b/>
        </w:rPr>
        <w:t xml:space="preserve">Commercial Litigation:</w:t>
      </w:r>
      <w:r>
        <w:t xml:space="preserve"> </w:t>
      </w:r>
      <w:r>
        <w:t xml:space="preserve">42% of total revenue (up from 35% YoY), driven by increased corporate disputes in Medellín's manufacturing and tech sectors</w:t>
      </w:r>
    </w:p>
    <w:p>
      <w:pPr>
        <w:numPr>
          <w:ilvl w:val="0"/>
          <w:numId w:val="1001"/>
        </w:numPr>
        <w:pStyle w:val="Compact"/>
      </w:pPr>
      <w:r>
        <w:rPr>
          <w:bCs/>
          <w:b/>
        </w:rPr>
        <w:t xml:space="preserve">Corporate Compliance:</w:t>
      </w:r>
      <w:r>
        <w:t xml:space="preserve"> </w:t>
      </w:r>
      <w:r>
        <w:t xml:space="preserve">31% of revenue (surpassing previous projections by 18%), fueled by Colombia's new Law 2067 on business transparency</w:t>
      </w:r>
    </w:p>
    <w:p>
      <w:pPr>
        <w:numPr>
          <w:ilvl w:val="0"/>
          <w:numId w:val="1001"/>
        </w:numPr>
        <w:pStyle w:val="Compact"/>
      </w:pPr>
      <w:r>
        <w:rPr>
          <w:bCs/>
          <w:b/>
        </w:rPr>
        <w:t xml:space="preserve">International Arbitration:</w:t>
      </w:r>
      <w:r>
        <w:t xml:space="preserve"> </w:t>
      </w:r>
      <w:r>
        <w:t xml:space="preserve">19% of revenue, with Medellín-based arbitrations increasing by 24% due to the city's recognition as a UN-backed arbitration hub</w:t>
      </w:r>
    </w:p>
    <w:p>
      <w:pPr>
        <w:numPr>
          <w:ilvl w:val="0"/>
          <w:numId w:val="1001"/>
        </w:numPr>
        <w:pStyle w:val="Compact"/>
      </w:pPr>
      <w:r>
        <w:rPr>
          <w:bCs/>
          <w:b/>
        </w:rPr>
        <w:t xml:space="preserve">Civil &amp; Family Law:</w:t>
      </w:r>
      <w:r>
        <w:t xml:space="preserve"> </w:t>
      </w:r>
      <w:r>
        <w:t xml:space="preserve">8% of revenue, maintaining steady growth through community partnerships across Medellín neighborhoods</w:t>
      </w:r>
    </w:p>
    <w:bookmarkEnd w:id="22"/>
    <w:bookmarkStart w:id="23" w:name="X1d066a3cd01801a036734403931e90ba717e0b9"/>
    <w:p>
      <w:pPr>
        <w:pStyle w:val="Heading3"/>
      </w:pPr>
      <w:r>
        <w:t xml:space="preserve">Client Acquisition Metrics in Colombia Medellín</w:t>
      </w:r>
    </w:p>
    <w:p>
      <w:pPr>
        <w:pStyle w:val="FirstParagraph"/>
      </w:pPr>
      <w:r>
        <w:t xml:space="preserve">The Sales Report identifies significant improvements in client acquisition channels specifically within Colombia Medellín:</w:t>
      </w:r>
    </w:p>
    <w:p>
      <w:pPr>
        <w:pStyle w:val="BodyText"/>
      </w:pPr>
      <w:r>
        <w:rPr>
          <w:bCs/>
          <w:b/>
        </w:rPr>
        <w:t xml:space="preserve">Geographic Focus:</w:t>
      </w:r>
      <w:r>
        <w:t xml:space="preserve"> </w:t>
      </w:r>
      <w:r>
        <w:t xml:space="preserve">78% of new clients were headquartered in Medellín or its metropolitan area – a 12-point increase from Q3 2022. This validates our hyper-localized marketing strategy targeting Colombia's second-largest city.</w:t>
      </w:r>
    </w:p>
    <w:p>
      <w:pPr>
        <w:pStyle w:val="BodyText"/>
      </w:pPr>
      <w:r>
        <w:t xml:space="preserve">Key acquisition channels included:</w:t>
      </w:r>
    </w:p>
    <w:p>
      <w:pPr>
        <w:numPr>
          <w:ilvl w:val="0"/>
          <w:numId w:val="1002"/>
        </w:numPr>
        <w:pStyle w:val="Compact"/>
      </w:pPr>
      <w:r>
        <w:rPr>
          <w:bCs/>
          <w:b/>
        </w:rPr>
        <w:t xml:space="preserve">Medellín Business Chamber Partnerships:</w:t>
      </w:r>
      <w:r>
        <w:t xml:space="preserve"> </w:t>
      </w:r>
      <w:r>
        <w:t xml:space="preserve">Generated 34% of new corporate clients through strategic alliances with Medellín's industrial and commercial associations</w:t>
      </w:r>
    </w:p>
    <w:p>
      <w:pPr>
        <w:numPr>
          <w:ilvl w:val="0"/>
          <w:numId w:val="1002"/>
        </w:numPr>
        <w:pStyle w:val="Compact"/>
      </w:pPr>
      <w:r>
        <w:rPr>
          <w:bCs/>
          <w:b/>
        </w:rPr>
        <w:t xml:space="preserve">Digital Marketing in Colombia:</w:t>
      </w:r>
      <w:r>
        <w:t xml:space="preserve"> </w:t>
      </w:r>
      <w:r>
        <w:t xml:space="preserve">Targeted LinkedIn campaigns focused on Medellín-based executives yielded a 210% ROI on legal service inquiries</w:t>
      </w:r>
    </w:p>
    <w:p>
      <w:pPr>
        <w:numPr>
          <w:ilvl w:val="0"/>
          <w:numId w:val="1002"/>
        </w:numPr>
        <w:pStyle w:val="Compact"/>
      </w:pPr>
      <w:r>
        <w:rPr>
          <w:bCs/>
          <w:b/>
        </w:rPr>
        <w:t xml:space="preserve">Cultural Events Participation:</w:t>
      </w:r>
      <w:r>
        <w:t xml:space="preserve"> </w:t>
      </w:r>
      <w:r>
        <w:t xml:space="preserve">Sponsoring Medellín's "Legal Week" conference resulted in 57 new high-value prospects</w:t>
      </w:r>
    </w:p>
    <w:bookmarkEnd w:id="23"/>
    <w:bookmarkEnd w:id="24"/>
    <w:bookmarkStart w:id="28" w:name="X79b7a85858deb6d66b518e86503f382a30b1c06"/>
    <w:p>
      <w:pPr>
        <w:pStyle w:val="Heading2"/>
      </w:pPr>
      <w:r>
        <w:t xml:space="preserve">Strategic Initiatives Driving Success in Colombia Medellín</w:t>
      </w:r>
    </w:p>
    <w:bookmarkStart w:id="25" w:name="localized-service-model"/>
    <w:p>
      <w:pPr>
        <w:pStyle w:val="Heading3"/>
      </w:pPr>
      <w:r>
        <w:t xml:space="preserve">Localized Service Model</w:t>
      </w:r>
    </w:p>
    <w:p>
      <w:pPr>
        <w:pStyle w:val="FirstParagraph"/>
      </w:pPr>
      <w:r>
        <w:t xml:space="preserve">A cornerstone of our success as a</w:t>
      </w:r>
      <w:r>
        <w:t xml:space="preserve"> </w:t>
      </w:r>
      <w:r>
        <w:rPr>
          <w:bCs/>
          <w:b/>
        </w:rPr>
        <w:t xml:space="preserve">Lawyer</w:t>
      </w:r>
      <w:r>
        <w:t xml:space="preserve"> </w:t>
      </w:r>
      <w:r>
        <w:t xml:space="preserve">practice in Colombia Medellín has been our investment in culturally attuned service delivery. Unlike national firms, we maintain three dedicated Medellín offices with bilingual (Spanish/English) legal teams who understand local court protocols, including the specialized Commercial Court of Medellín and the City's unique administrative processes.</w:t>
      </w:r>
    </w:p>
    <w:bookmarkEnd w:id="25"/>
    <w:bookmarkStart w:id="26" w:name="technology-integration"/>
    <w:p>
      <w:pPr>
        <w:pStyle w:val="Heading3"/>
      </w:pPr>
      <w:r>
        <w:t xml:space="preserve">Technology Integration</w:t>
      </w:r>
    </w:p>
    <w:p>
      <w:pPr>
        <w:pStyle w:val="FirstParagraph"/>
      </w:pPr>
      <w:r>
        <w:t xml:space="preserve">Our Sales Report highlights a 40% reduction in client onboarding time through our custom Medellín-specific digital platform. This system integrates with Colombia's National Registry (Registro Nacional) and Medellín's Municipal Court databases, providing real-time case tracking for clients – a feature consistently cited as differentiating factor by new clients.</w:t>
      </w:r>
    </w:p>
    <w:bookmarkEnd w:id="26"/>
    <w:bookmarkStart w:id="27" w:name="community-engagement"/>
    <w:p>
      <w:pPr>
        <w:pStyle w:val="Heading3"/>
      </w:pPr>
      <w:r>
        <w:t xml:space="preserve">Community Engagement</w:t>
      </w:r>
    </w:p>
    <w:p>
      <w:pPr>
        <w:pStyle w:val="FirstParagraph"/>
      </w:pPr>
      <w:r>
        <w:t xml:space="preserve">Active participation in Colombia Medellín's community initiatives has been pivotal. We sponsor legal aid clinics at Medellín's public universities and collaborate with the Mayor's Office on business-friendly policy development, building trust that directly translates to sales conversions as documented in our Q3 metrics.</w:t>
      </w:r>
    </w:p>
    <w:bookmarkEnd w:id="27"/>
    <w:bookmarkEnd w:id="28"/>
    <w:bookmarkStart w:id="31" w:name="X05a25d02289cf61a5e8314daa5f08e19b7b7976"/>
    <w:p>
      <w:pPr>
        <w:pStyle w:val="Heading2"/>
      </w:pPr>
      <w:r>
        <w:t xml:space="preserve">Challenges &amp; Strategic Opportunities (Colombia Medellín Focus)</w:t>
      </w:r>
    </w:p>
    <w:bookmarkStart w:id="29" w:name="current-challenges"/>
    <w:p>
      <w:pPr>
        <w:pStyle w:val="Heading3"/>
      </w:pPr>
      <w:r>
        <w:t xml:space="preserve">Current Challenges</w:t>
      </w:r>
    </w:p>
    <w:p>
      <w:pPr>
        <w:pStyle w:val="FirstParagraph"/>
      </w:pPr>
      <w:r>
        <w:t xml:space="preserve">The Sales Report identifies two primary challenges specific to operating a legal practice in Colombia Medellín:</w:t>
      </w:r>
    </w:p>
    <w:p>
      <w:pPr>
        <w:numPr>
          <w:ilvl w:val="0"/>
          <w:numId w:val="1003"/>
        </w:numPr>
        <w:pStyle w:val="Compact"/>
      </w:pPr>
      <w:r>
        <w:rPr>
          <w:bCs/>
          <w:b/>
        </w:rPr>
        <w:t xml:space="preserve">Jurisdictional Complexity:</w:t>
      </w:r>
      <w:r>
        <w:t xml:space="preserve"> </w:t>
      </w:r>
      <w:r>
        <w:t xml:space="preserve">Multiple overlapping local and national regulations require constant adaptation of service delivery across Medellín's diverse districts</w:t>
      </w:r>
    </w:p>
    <w:p>
      <w:pPr>
        <w:numPr>
          <w:ilvl w:val="0"/>
          <w:numId w:val="1003"/>
        </w:numPr>
        <w:pStyle w:val="Compact"/>
      </w:pPr>
      <w:r>
        <w:rPr>
          <w:bCs/>
          <w:b/>
        </w:rPr>
        <w:t xml:space="preserve">Competition Pressure:</w:t>
      </w:r>
      <w:r>
        <w:t xml:space="preserve"> </w:t>
      </w:r>
      <w:r>
        <w:t xml:space="preserve">Increased presence of international law firms targeting Medellín's growing investment corridor</w:t>
      </w:r>
    </w:p>
    <w:bookmarkEnd w:id="29"/>
    <w:bookmarkStart w:id="30" w:name="strategic-opportunities-for-growth"/>
    <w:p>
      <w:pPr>
        <w:pStyle w:val="Heading3"/>
      </w:pPr>
      <w:r>
        <w:t xml:space="preserve">Strategic Opportunities for Growth</w:t>
      </w:r>
    </w:p>
    <w:p>
      <w:pPr>
        <w:pStyle w:val="FirstParagraph"/>
      </w:pPr>
      <w:r>
        <w:rPr>
          <w:bCs/>
          <w:b/>
        </w:rPr>
        <w:t xml:space="preserve">Futuristic Focus:</w:t>
      </w:r>
      <w:r>
        <w:t xml:space="preserve"> </w:t>
      </w:r>
      <w:r>
        <w:t xml:space="preserve">The Sales Report identifies Colombia Medellín's new "Digital Transformation Zone" as an emerging opportunity, with 127 tech startups seeking legal counsel in Q3 alone. We propose establishing a specialized Tech &amp; Innovation Legal Service team to capture this market segment.</w:t>
      </w:r>
    </w:p>
    <w:p>
      <w:pPr>
        <w:pStyle w:val="BodyText"/>
      </w:pPr>
      <w:r>
        <w:t xml:space="preserve">Additionally, the city's 2024 Economic Development Plan prioritizes sustainable business practices, creating demand for ESG compliance services that our</w:t>
      </w:r>
      <w:r>
        <w:t xml:space="preserve"> </w:t>
      </w:r>
      <w:r>
        <w:rPr>
          <w:bCs/>
          <w:b/>
        </w:rPr>
        <w:t xml:space="preserve">Lawyer</w:t>
      </w:r>
      <w:r>
        <w:t xml:space="preserve"> </w:t>
      </w:r>
      <w:r>
        <w:t xml:space="preserve">practice is uniquely positioned to deliver given our Medellín community ties.</w:t>
      </w:r>
    </w:p>
    <w:bookmarkEnd w:id="30"/>
    <w:bookmarkEnd w:id="31"/>
    <w:bookmarkStart w:id="32" w:name="conclusion-forward-looking-strategy"/>
    <w:p>
      <w:pPr>
        <w:pStyle w:val="Heading2"/>
      </w:pPr>
      <w:r>
        <w:t xml:space="preserve">Conclusion &amp; Forward-Looking Strategy</w:t>
      </w:r>
    </w:p>
    <w:p>
      <w:pPr>
        <w:pStyle w:val="FirstParagraph"/>
      </w:pPr>
      <w:r>
        <w:t xml:space="preserve">This Sales Report conclusively demonstrates that specialized legal expertise rooted in Colombia Medellín's unique business environment drives sustainable revenue growth. Our data confirms that clients specifically choose a local</w:t>
      </w:r>
      <w:r>
        <w:t xml:space="preserve"> </w:t>
      </w:r>
      <w:r>
        <w:rPr>
          <w:bCs/>
          <w:b/>
        </w:rPr>
        <w:t xml:space="preserve">Lawyer</w:t>
      </w:r>
      <w:r>
        <w:t xml:space="preserve"> </w:t>
      </w:r>
      <w:r>
        <w:t xml:space="preserve">with Medellín operational experience 3.2 times more frequently than non-local options – a market differentiator we will aggressively leverage.</w:t>
      </w:r>
    </w:p>
    <w:p>
      <w:pPr>
        <w:pStyle w:val="BodyText"/>
      </w:pPr>
      <w:r>
        <w:t xml:space="preserve">Looking ahead, our strategic roadmap prioritizes: (1) Expansion of the Medellín Digital Transformation Legal Service, (2) Deepening partnerships with Colombia's Medellín Business Council, and (3) Implementation of predictive analytics to anticipate emerging legal needs across the city's evolving economic sectors. These initiatives will be embedded within our Sales Report tracking framework to ensure continuous performance monitoring.</w:t>
      </w:r>
    </w:p>
    <w:p>
      <w:pPr>
        <w:pStyle w:val="BodyText"/>
      </w:pPr>
      <w:r>
        <w:t xml:space="preserve">As Colombia Medellín continues its trajectory as Latin America's innovation capital, our Sales Report establishes a clear path: The future of legal service sales in this dynamic metropolis belongs to firms with authentic Medellín roots and specialized local knowledge. Our firm has not only achieved significant sales growth but has fundamentally redefined how legal services are delivered within Colombia Medellín's competitive landscape.</w:t>
      </w:r>
    </w:p>
    <w:p>
      <w:pPr>
        <w:pStyle w:val="BodyText"/>
      </w:pPr>
      <w:r>
        <w:rPr>
          <w:bCs/>
          <w:b/>
        </w:rPr>
        <w:t xml:space="preserve">Final Note:</w:t>
      </w:r>
      <w:r>
        <w:t xml:space="preserve"> </w:t>
      </w:r>
      <w:r>
        <w:t xml:space="preserve">This comprehensive Sales Report serves as both a performance testament and a strategic blueprint for our continued leadership in legal services across Colombia Medellín. We remain committed to delivering unparalleled value through localized expertise that resonates with the city's business community.</w:t>
      </w:r>
    </w:p>
    <w:bookmarkEnd w:id="32"/>
    <w:p>
      <w:pPr>
        <w:pStyle w:val="BodyText"/>
      </w:pPr>
      <w:r>
        <w:t xml:space="preserve">Prepared by: Medellín Legal Strategy Group | Date: October 26, 2023</w:t>
      </w:r>
    </w:p>
    <w:p>
      <w:pPr>
        <w:pStyle w:val="BodyText"/>
      </w:pPr>
      <w:r>
        <w:t xml:space="preserve">This Sales Report is confidential and intended solely for internal strategic planning within Colombia Medellín operations.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Legal Services Performance in Colombia Medellín</dc:title>
  <dc:creator/>
  <dc:language>en</dc:language>
  <cp:keywords/>
  <dcterms:created xsi:type="dcterms:W3CDTF">2026-07-24T12:59:59Z</dcterms:created>
  <dcterms:modified xsi:type="dcterms:W3CDTF">2026-07-24T12:59:59Z</dcterms:modified>
</cp:coreProperties>
</file>

<file path=docProps/custom.xml><?xml version="1.0" encoding="utf-8"?>
<Properties xmlns="http://schemas.openxmlformats.org/officeDocument/2006/custom-properties" xmlns:vt="http://schemas.openxmlformats.org/officeDocument/2006/docPropsVTypes"/>
</file>