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0e6f587976d0c921c648375709c50331b5c7e2d"/>
    <w:p>
      <w:pPr>
        <w:pStyle w:val="Heading1"/>
      </w:pPr>
      <w:r>
        <w:t xml:space="preserve">Sales Report: Premium Legal Services Market Analysis in Kinshasa,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Africa Legal Solutions Group</w:t>
      </w:r>
      <w:r>
        <w:br/>
      </w:r>
      <w:r>
        <w:rPr>
          <w:bCs/>
          <w:b/>
        </w:rPr>
        <w:t xml:space="preserve">Report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details the performance of legal services across Kinshasa, DR Congo, the economic heartland of Central Africa. As a leading provider of specialized legal expertise in this dynamic market, we've witnessed significant demand for our services from multinational corporations, local enterprises, and international NGOs operating within the complex regulatory environment of DR Congo Kinshasa. This document serves as both a performance assessment and strategic roadmap for our Lawyer team navigating one of Africa's most challenging yet promising legal landscapes.</w:t>
      </w:r>
    </w:p>
    <w:bookmarkEnd w:id="20"/>
    <w:bookmarkStart w:id="21" w:name="ii.-executive-summary"/>
    <w:p>
      <w:pPr>
        <w:pStyle w:val="Heading2"/>
      </w:pPr>
      <w:r>
        <w:t xml:space="preserve">II. Executive Summary</w:t>
      </w:r>
    </w:p>
    <w:p>
      <w:pPr>
        <w:pStyle w:val="FirstParagraph"/>
      </w:pPr>
      <w:r>
        <w:t xml:space="preserve">The third quarter demonstrated robust growth in legal service sales, with a 34% year-over-year increase in revenue generated from Kinshasa-based clients. This success directly stems from our strategic focus on resolving high-stakes disputes and regulatory compliance matters unique to DR Congo Kinshasa's business ecosystem. Our Lawyer team closed 27 major cases during the period, including critical contract enforcement for mining concessions and IP protection for pharmaceutical distributors – transactions valued at over $1.8M USD in total fees. Notably, 68% of new client acquisitions originated from referrals within Kinshasa's legal community, underscoring our growing reputation as trusted advisors in this market.</w:t>
      </w:r>
    </w:p>
    <w:bookmarkEnd w:id="21"/>
    <w:bookmarkStart w:id="24" w:name="iii.-sales-performance-breakdown"/>
    <w:p>
      <w:pPr>
        <w:pStyle w:val="Heading2"/>
      </w:pPr>
      <w:r>
        <w:t xml:space="preserve">III. Sales Performance Breakdown</w:t>
      </w:r>
    </w:p>
    <w:bookmarkStart w:id="22" w:name="a.-service-line-revenue-q3-2023"/>
    <w:p>
      <w:pPr>
        <w:pStyle w:val="Heading3"/>
      </w:pPr>
      <w:r>
        <w:t xml:space="preserve">A. Service Line Revenue (Q3 2023)</w:t>
      </w:r>
    </w:p>
    <w:p>
      <w:pPr>
        <w:pStyle w:val="FirstParagraph"/>
      </w:pPr>
      <w:r>
        <w:t xml:space="preserve">Legal Service</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Cross-Border Contract Disputes</w:t>
      </w:r>
    </w:p>
    <w:p>
      <w:pPr>
        <w:pStyle w:val="BodyText"/>
      </w:pPr>
      <w:r>
        <w:t xml:space="preserve">$742,000</w:t>
      </w:r>
    </w:p>
    <w:p>
      <w:pPr>
        <w:pStyle w:val="BodyText"/>
      </w:pPr>
      <w:r>
        <w:t xml:space="preserve">41%</w:t>
      </w:r>
    </w:p>
    <w:p>
      <w:pPr>
        <w:pStyle w:val="BodyText"/>
      </w:pPr>
      <w:r>
        <w:t xml:space="preserve">+29%</w:t>
      </w:r>
    </w:p>
    <w:p>
      <w:pPr>
        <w:pStyle w:val="BodyText"/>
      </w:pPr>
      <w:r>
        <w:t xml:space="preserve">Regulatory Compliance (Mining/Pharma)</w:t>
      </w:r>
    </w:p>
    <w:p>
      <w:pPr>
        <w:pStyle w:val="BodyText"/>
      </w:pPr>
      <w:r>
        <w:t xml:space="preserve">$518,000</w:t>
      </w:r>
    </w:p>
    <w:p>
      <w:pPr>
        <w:pStyle w:val="BodyText"/>
      </w:pPr>
      <w:r>
        <w:t xml:space="preserve">28%</w:t>
      </w:r>
    </w:p>
    <w:p>
      <w:pPr>
        <w:pStyle w:val="BodyText"/>
      </w:pPr>
      <w:r>
        <w:br/>
      </w:r>
    </w:p>
    <w:p>
      <w:pPr>
        <w:pStyle w:val="BodyText"/>
      </w:pPr>
      <w:r>
        <w:t xml:space="preserve">+42%</w:t>
      </w:r>
    </w:p>
    <w:p>
      <w:pPr>
        <w:pStyle w:val="BodyText"/>
      </w:pPr>
      <w:r>
        <w:br/>
      </w:r>
    </w:p>
    <w:p>
      <w:pPr>
        <w:pStyle w:val="BodyText"/>
      </w:pPr>
      <w:r>
        <w:t xml:space="preserve">Intellectual Property Protection</w:t>
      </w:r>
    </w:p>
    <w:p>
      <w:pPr>
        <w:pStyle w:val="BodyText"/>
      </w:pPr>
      <w:r>
        <w:t xml:space="preserve">$365,000</w:t>
      </w:r>
    </w:p>
    <w:p>
      <w:pPr>
        <w:pStyle w:val="BodyText"/>
      </w:pPr>
      <w:r>
        <w:t xml:space="preserve">20%</w:t>
      </w:r>
    </w:p>
    <w:p>
      <w:pPr>
        <w:pStyle w:val="BodyText"/>
      </w:pPr>
      <w:r>
        <w:t xml:space="preserve">+37%</w:t>
      </w:r>
    </w:p>
    <w:p>
      <w:pPr>
        <w:pStyle w:val="BodyText"/>
      </w:pPr>
      <w:r>
        <w:t xml:space="preserve">Total</w:t>
      </w:r>
    </w:p>
    <w:p>
      <w:pPr>
        <w:pStyle w:val="BodyText"/>
      </w:pPr>
      <w:r>
        <w:br/>
      </w:r>
    </w:p>
    <w:p>
      <w:pPr>
        <w:pStyle w:val="BodyText"/>
      </w:pPr>
      <w:r>
        <w:t xml:space="preserve">$1,625,000</w:t>
      </w:r>
    </w:p>
    <w:p>
      <w:pPr>
        <w:pStyle w:val="BodyText"/>
      </w:pPr>
      <w:r>
        <w:br/>
      </w:r>
    </w:p>
    <w:p>
      <w:pPr>
        <w:pStyle w:val="BodyText"/>
      </w:pPr>
      <w:r>
        <w:t xml:space="preserve">100%</w:t>
      </w:r>
    </w:p>
    <w:p>
      <w:pPr>
        <w:pStyle w:val="BodyText"/>
      </w:pPr>
      <w:r>
        <w:br/>
      </w:r>
    </w:p>
    <w:p>
      <w:pPr>
        <w:pStyle w:val="BodyText"/>
      </w:pPr>
      <w:r>
        <w:t xml:space="preserve">+34%</w:t>
      </w:r>
    </w:p>
    <w:bookmarkEnd w:id="22"/>
    <w:bookmarkStart w:id="23" w:name="b.-client-acquisition-by-sector"/>
    <w:p>
      <w:pPr>
        <w:pStyle w:val="Heading3"/>
      </w:pPr>
      <w:r>
        <w:t xml:space="preserve">B. Client Acquisition by Sector</w:t>
      </w:r>
    </w:p>
    <w:p>
      <w:pPr>
        <w:numPr>
          <w:ilvl w:val="0"/>
          <w:numId w:val="1001"/>
        </w:numPr>
        <w:pStyle w:val="Compact"/>
      </w:pPr>
      <w:r>
        <w:rPr>
          <w:bCs/>
          <w:b/>
        </w:rPr>
        <w:t xml:space="preserve">Minerals &amp; Mining:</w:t>
      </w:r>
      <w:r>
        <w:t xml:space="preserve"> </w:t>
      </w:r>
      <w:r>
        <w:t xml:space="preserve">42% of new contracts (including two major diamond concession renewals)</w:t>
      </w:r>
    </w:p>
    <w:p>
      <w:pPr>
        <w:numPr>
          <w:ilvl w:val="0"/>
          <w:numId w:val="1001"/>
        </w:numPr>
        <w:pStyle w:val="Compact"/>
      </w:pPr>
      <w:r>
        <w:rPr>
          <w:bCs/>
          <w:b/>
        </w:rPr>
        <w:t xml:space="preserve">Healthcare &amp; Pharmaceuticals:</w:t>
      </w:r>
      <w:r>
        <w:t xml:space="preserve"> </w:t>
      </w:r>
      <w:r>
        <w:t xml:space="preserve">28% (focus on regulatory approvals for vaccine distribution)</w:t>
      </w:r>
    </w:p>
    <w:p>
      <w:pPr>
        <w:numPr>
          <w:ilvl w:val="0"/>
          <w:numId w:val="1001"/>
        </w:numPr>
        <w:pStyle w:val="Compact"/>
      </w:pPr>
      <w:r>
        <w:rPr>
          <w:bCs/>
          <w:b/>
        </w:rPr>
        <w:t xml:space="preserve">Manufacturing:</w:t>
      </w:r>
      <w:r>
        <w:t xml:space="preserve"> </w:t>
      </w:r>
      <w:r>
        <w:t xml:space="preserve">18% (contract enforcement in automotive assembly joint ventures)</w:t>
      </w:r>
    </w:p>
    <w:p>
      <w:pPr>
        <w:numPr>
          <w:ilvl w:val="0"/>
          <w:numId w:val="1001"/>
        </w:numPr>
        <w:pStyle w:val="Compact"/>
      </w:pPr>
      <w:r>
        <w:rPr>
          <w:bCs/>
          <w:b/>
        </w:rPr>
        <w:t xml:space="preserve">International NGOs:</w:t>
      </w:r>
      <w:r>
        <w:t xml:space="preserve"> </w:t>
      </w:r>
      <w:r>
        <w:t xml:space="preserve">12% (compliance audits for humanitarian aid programs)</w:t>
      </w:r>
    </w:p>
    <w:bookmarkEnd w:id="23"/>
    <w:bookmarkEnd w:id="24"/>
    <w:bookmarkStart w:id="25" w:name="iv.-kinshasa-specific-market-dynamics"/>
    <w:p>
      <w:pPr>
        <w:pStyle w:val="Heading2"/>
      </w:pPr>
      <w:r>
        <w:t xml:space="preserve">IV. Kinshasa-Specific Market Dynamics</w:t>
      </w:r>
    </w:p>
    <w:p>
      <w:pPr>
        <w:pStyle w:val="FirstParagraph"/>
      </w:pPr>
      <w:r>
        <w:t xml:space="preserve">The unique challenges of operating within DR Congo Kinshasa necessitate specialized legal approaches. Our Lawyer team has developed an unprecedented understanding of the following critical factors:</w:t>
      </w:r>
    </w:p>
    <w:p>
      <w:pPr>
        <w:numPr>
          <w:ilvl w:val="0"/>
          <w:numId w:val="1002"/>
        </w:numPr>
        <w:pStyle w:val="Compact"/>
      </w:pPr>
      <w:r>
        <w:rPr>
          <w:bCs/>
          <w:b/>
        </w:rPr>
        <w:t xml:space="preserve">Regulatory Volatility:</w:t>
      </w:r>
      <w:r>
        <w:t xml:space="preserve"> </w:t>
      </w:r>
      <w:r>
        <w:t xml:space="preserve">17 new decrees impacting business operations were enacted in Q3 alone, requiring immediate compliance adjustments for our clients. Our rapid-response unit (staffed by Kinshasa-native Lawyer specialists) reduced client downtime by 63% compared to industry averages.</w:t>
      </w:r>
    </w:p>
    <w:p>
      <w:pPr>
        <w:numPr>
          <w:ilvl w:val="0"/>
          <w:numId w:val="1002"/>
        </w:numPr>
        <w:pStyle w:val="Compact"/>
      </w:pPr>
      <w:r>
        <w:rPr>
          <w:bCs/>
          <w:b/>
        </w:rPr>
        <w:t xml:space="preserve">Cultural Nuances:</w:t>
      </w:r>
      <w:r>
        <w:t xml:space="preserve"> </w:t>
      </w:r>
      <w:r>
        <w:t xml:space="preserve">Success hinges on navigating traditional kinship networks and local customs. We've trained all Kinshasa-based Lawyer staff in community engagement protocols, leading to a 40% increase in client retention from culturally-sensitive sectors.</w:t>
      </w:r>
    </w:p>
    <w:p>
      <w:pPr>
        <w:numPr>
          <w:ilvl w:val="0"/>
          <w:numId w:val="1002"/>
        </w:numPr>
        <w:pStyle w:val="Compact"/>
      </w:pPr>
      <w:r>
        <w:rPr>
          <w:bCs/>
          <w:b/>
        </w:rPr>
        <w:t xml:space="preserve">Infrastructure Challenges:</w:t>
      </w:r>
      <w:r>
        <w:t xml:space="preserve"> </w:t>
      </w:r>
      <w:r>
        <w:t xml:space="preserve">Despite limited digital infrastructure, our mobile legal advisory service (operating through 5 Kinshasa neighborhood hubs) increased case acquisition by 22% among SMEs previously underserved by traditional law firms.</w:t>
      </w:r>
    </w:p>
    <w:bookmarkEnd w:id="25"/>
    <w:bookmarkStart w:id="26" w:name="X10de675bd7b8fcfeaae422b7d3061511b47d1b5"/>
    <w:p>
      <w:pPr>
        <w:pStyle w:val="Heading2"/>
      </w:pPr>
      <w:r>
        <w:t xml:space="preserve">V. Key Challenges in DR Congo Kinshasa Market</w:t>
      </w:r>
    </w:p>
    <w:p>
      <w:pPr>
        <w:pStyle w:val="FirstParagraph"/>
      </w:pPr>
      <w:r>
        <w:t xml:space="preserve">While growth is evident, significant barriers persist that require strategic intervention:</w:t>
      </w:r>
    </w:p>
    <w:p>
      <w:pPr>
        <w:numPr>
          <w:ilvl w:val="0"/>
          <w:numId w:val="1003"/>
        </w:numPr>
        <w:pStyle w:val="Compact"/>
      </w:pPr>
      <w:r>
        <w:rPr>
          <w:bCs/>
          <w:b/>
        </w:rPr>
        <w:t xml:space="preserve">Payment Collection Delays:</w:t>
      </w:r>
      <w:r>
        <w:t xml:space="preserve"> </w:t>
      </w:r>
      <w:r>
        <w:t xml:space="preserve">31% of invoices from local government contracts experienced 90+ day payment cycles. Our Lawyer team has implemented a new "Risk-Adjusted Billing" protocol with advance payments for high-risk DR Congo Kinshasa engagements.</w:t>
      </w:r>
    </w:p>
    <w:p>
      <w:pPr>
        <w:numPr>
          <w:ilvl w:val="0"/>
          <w:numId w:val="1003"/>
        </w:numPr>
        <w:pStyle w:val="Compact"/>
      </w:pPr>
      <w:r>
        <w:rPr>
          <w:bCs/>
          <w:b/>
        </w:rPr>
        <w:t xml:space="preserve">Litigation Backlog:</w:t>
      </w:r>
      <w:r>
        <w:t xml:space="preserve"> </w:t>
      </w:r>
      <w:r>
        <w:t xml:space="preserve">The Kinshasa Court of Appeal maintains a 4-year case backlog. We've developed alternative dispute resolution (ADR) partnerships with 3 local mediation centers to reduce client litigation exposure by 52%.</w:t>
      </w:r>
    </w:p>
    <w:p>
      <w:pPr>
        <w:numPr>
          <w:ilvl w:val="0"/>
          <w:numId w:val="1003"/>
        </w:numPr>
        <w:pStyle w:val="Compact"/>
      </w:pPr>
      <w:r>
        <w:rPr>
          <w:bCs/>
          <w:b/>
        </w:rPr>
        <w:t xml:space="preserve">Talent Retention:</w:t>
      </w:r>
      <w:r>
        <w:t xml:space="preserve"> </w:t>
      </w:r>
      <w:r>
        <w:t xml:space="preserve">Competing against multinational firms for skilled Lawyer talent in Kinshasa requires enhanced benefits packages. We introduced a "Kinshasa Legal Excellence" scholarship program, resulting in a 15% reduction in staff turnover.</w:t>
      </w:r>
    </w:p>
    <w:bookmarkEnd w:id="26"/>
    <w:bookmarkStart w:id="27" w:name="vi.-strategic-recommendations"/>
    <w:p>
      <w:pPr>
        <w:pStyle w:val="Heading2"/>
      </w:pPr>
      <w:r>
        <w:t xml:space="preserve">VI. Strategic Recommendations</w:t>
      </w:r>
    </w:p>
    <w:p>
      <w:pPr>
        <w:pStyle w:val="FirstParagraph"/>
      </w:pPr>
      <w:r>
        <w:t xml:space="preserve">Based on our Sales Report analysis, we propose the following actions to capitalize on DR Congo Kinshasa's potential:</w:t>
      </w:r>
    </w:p>
    <w:p>
      <w:pPr>
        <w:numPr>
          <w:ilvl w:val="0"/>
          <w:numId w:val="1004"/>
        </w:numPr>
        <w:pStyle w:val="Compact"/>
      </w:pPr>
      <w:r>
        <w:rPr>
          <w:bCs/>
          <w:b/>
        </w:rPr>
        <w:t xml:space="preserve">Establish a Kinshasa Legal Tech Hub:</w:t>
      </w:r>
      <w:r>
        <w:t xml:space="preserve"> </w:t>
      </w:r>
      <w:r>
        <w:t xml:space="preserve">Invest $150,000 in localized mobile legal app development (e.g., real-time regulatory updates in French/Kikongo) to serve 5,000+ SMEs by Q2 2024.</w:t>
      </w:r>
    </w:p>
    <w:p>
      <w:pPr>
        <w:numPr>
          <w:ilvl w:val="0"/>
          <w:numId w:val="1004"/>
        </w:numPr>
        <w:pStyle w:val="Compact"/>
      </w:pPr>
      <w:r>
        <w:rPr>
          <w:bCs/>
          <w:b/>
        </w:rPr>
        <w:t xml:space="preserve">Create Specialized Lawyer Practice Groups:</w:t>
      </w:r>
      <w:r>
        <w:t xml:space="preserve"> </w:t>
      </w:r>
      <w:r>
        <w:t xml:space="preserve">Form dedicated teams for mining (led by ex-IFC compliance officers), healthcare (with former WHO legal advisors), and FDI compliance to deepen sector expertise within DR Congo Kinshasa context.</w:t>
      </w:r>
    </w:p>
    <w:p>
      <w:pPr>
        <w:numPr>
          <w:ilvl w:val="0"/>
          <w:numId w:val="1004"/>
        </w:numPr>
        <w:pStyle w:val="Compact"/>
      </w:pPr>
      <w:r>
        <w:rPr>
          <w:bCs/>
          <w:b/>
        </w:rPr>
        <w:t xml:space="preserve">Expand Community Legal Education:</w:t>
      </w:r>
      <w:r>
        <w:t xml:space="preserve"> </w:t>
      </w:r>
      <w:r>
        <w:t xml:space="preserve">Launch monthly "Lawyer for the People" workshops in 10 Kinshasa neighborhoods to build trust and generate referral leads, targeting artisanal mining communities where regulatory gaps cause frequent disputes.</w:t>
      </w:r>
    </w:p>
    <w:bookmarkEnd w:id="27"/>
    <w:bookmarkStart w:id="28" w:name="vii.-conclusion"/>
    <w:p>
      <w:pPr>
        <w:pStyle w:val="Heading2"/>
      </w:pPr>
      <w:r>
        <w:t xml:space="preserve">VII. Conclusion</w:t>
      </w:r>
    </w:p>
    <w:p>
      <w:pPr>
        <w:pStyle w:val="FirstParagraph"/>
      </w:pPr>
      <w:r>
        <w:t xml:space="preserve">The DR Congo Kinshasa market has proven to be a high-growth frontier for legal services, with our Lawyer team consistently delivering exceptional results despite complex operational challenges. This Sales Report confirms that strategic localization – not just physical presence in Kinshasa – is the decisive factor in capturing market share. Our 34% revenue growth demonstrates that clients actively seek legal partners who understand DR Congo's unique business terrain, where a single misstep can derail multimillion-dollar operations.</w:t>
      </w:r>
    </w:p>
    <w:p>
      <w:pPr>
        <w:pStyle w:val="BodyText"/>
      </w:pPr>
      <w:r>
        <w:t xml:space="preserve">As we move into Q4, we will focus on scaling our proven Kinshasa-specific models while addressing payment cycle risks. The demand for specialized Lawyer services in DR Congo Kinshasa is not merely growing – it is becoming the cornerstone of responsible business operations across Central Africa. Our continued success in this market will set the benchmark for legal service delivery throughout Francophone Africa.</w:t>
      </w:r>
    </w:p>
    <w:bookmarkEnd w:id="28"/>
    <w:bookmarkStart w:id="29" w:name="Xf0e7fd98a2d416fec18e9ece8cb7ca64360fc63"/>
    <w:p>
      <w:pPr>
        <w:pStyle w:val="Heading2"/>
      </w:pPr>
      <w:r>
        <w:t xml:space="preserve">VIII. Appendix: Kinshasa Legal Service Demand Index (Q3 2023)</w:t>
      </w:r>
    </w:p>
    <w:p>
      <w:pPr>
        <w:pStyle w:val="FirstParagraph"/>
      </w:pPr>
      <w:r>
        <w:rPr>
          <w:iCs/>
          <w:i/>
        </w:rPr>
        <w:t xml:space="preserve">Scored from 1-10 based on client inquiries, contract value, and market urgency</w:t>
      </w:r>
    </w:p>
    <w:p>
      <w:pPr>
        <w:numPr>
          <w:ilvl w:val="0"/>
          <w:numId w:val="1005"/>
        </w:numPr>
        <w:pStyle w:val="Compact"/>
      </w:pPr>
      <w:r>
        <w:t xml:space="preserve">Mining Concession Compliance: 9.4/10</w:t>
      </w:r>
    </w:p>
    <w:p>
      <w:pPr>
        <w:numPr>
          <w:ilvl w:val="0"/>
          <w:numId w:val="1005"/>
        </w:numPr>
        <w:pStyle w:val="Compact"/>
      </w:pPr>
      <w:r>
        <w:t xml:space="preserve">Pharmaceutical Import Regulations: 8.7/10</w:t>
      </w:r>
    </w:p>
    <w:p>
      <w:pPr>
        <w:numPr>
          <w:ilvl w:val="0"/>
          <w:numId w:val="1005"/>
        </w:numPr>
        <w:pStyle w:val="Compact"/>
      </w:pPr>
      <w:r>
        <w:t xml:space="preserve">Digital Asset Protection (e.g., crypto startups): 7.2/10 (rapidly growing)</w:t>
      </w:r>
    </w:p>
    <w:p>
      <w:pPr>
        <w:numPr>
          <w:ilvl w:val="0"/>
          <w:numId w:val="1005"/>
        </w:numPr>
        <w:pStyle w:val="Compact"/>
      </w:pPr>
      <w:r>
        <w:t xml:space="preserve">Land Rights Disputes in Urban Zones: 9.1/10</w:t>
      </w:r>
    </w:p>
    <w:p>
      <w:pPr>
        <w:pStyle w:val="FirstParagraph"/>
      </w:pPr>
      <w:r>
        <w:rPr>
          <w:bCs/>
          <w:b/>
        </w:rPr>
        <w:t xml:space="preserve">Prepared by:</w:t>
      </w:r>
      <w:r>
        <w:t xml:space="preserve"> </w:t>
      </w:r>
      <w:r>
        <w:t xml:space="preserve">Africa Legal Solutions Group, Kinshasa Legal Analytics Division</w:t>
      </w:r>
      <w:r>
        <w:br/>
      </w: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Kinshasa, DR Congo</dc:title>
  <dc:creator/>
  <dc:language>en</dc:language>
  <cp:keywords/>
  <dcterms:created xsi:type="dcterms:W3CDTF">2026-07-23T03:42:07Z</dcterms:created>
  <dcterms:modified xsi:type="dcterms:W3CDTF">2026-07-23T03:42:07Z</dcterms:modified>
</cp:coreProperties>
</file>

<file path=docProps/custom.xml><?xml version="1.0" encoding="utf-8"?>
<Properties xmlns="http://schemas.openxmlformats.org/officeDocument/2006/custom-properties" xmlns:vt="http://schemas.openxmlformats.org/officeDocument/2006/docPropsVTypes"/>
</file>