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Law</w:t>
      </w:r>
      <w:r>
        <w:t xml:space="preserve"> </w:t>
      </w:r>
      <w:r>
        <w:t xml:space="preserve">Firm</w:t>
      </w:r>
      <w:r>
        <w:t xml:space="preserve"> </w:t>
      </w:r>
      <w:r>
        <w:t xml:space="preserve">Performance</w:t>
      </w:r>
    </w:p>
    <w:bookmarkStart w:id="26" w:name="X3e714750dc1f567d7322b5dd147ee5af718b417"/>
    <w:p>
      <w:pPr>
        <w:pStyle w:val="Heading1"/>
      </w:pPr>
      <w:r>
        <w:t xml:space="preserve">Comprehensive Sales Report: Legal Service Performance for [Firm Name]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Managing Partners, [Firm Name]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[Firm Name], a leading law firm headquartered in Addis Ababa, Ethiopia. As a premier legal services provider operating within the dynamic Ethiopian market, our Q3 2023 results demonstrate significant growth in client acquisition and service revenue, reinforcing our position as a trusted</w:t>
      </w:r>
      <w:r>
        <w:t xml:space="preserve"> </w:t>
      </w:r>
      <w:r>
        <w:rPr>
          <w:bCs/>
          <w:b/>
        </w:rPr>
        <w:t xml:space="preserve">Lawyer</w:t>
      </w:r>
      <w:r>
        <w:t xml:space="preserve"> </w:t>
      </w:r>
      <w:r>
        <w:t xml:space="preserve">and legal advisor for both domestic and international entities navigating the complex regulatory landscape of</w:t>
      </w:r>
      <w:r>
        <w:t xml:space="preserve"> </w:t>
      </w:r>
      <w:r>
        <w:rPr>
          <w:bCs/>
          <w:b/>
        </w:rPr>
        <w:t xml:space="preserve">Ethiopia Addis Ababa</w:t>
      </w:r>
      <w:r>
        <w:t xml:space="preserve">. Total reported revenue for the quarter reached ETB 28.5 million (approximately USD 580,000), marking a 17% increase year-over-year and a 9% sequential growth from Q2. This performance underscores the strong demand for expert legal counsel in Addis Ababa's evolving business environment.</w:t>
      </w:r>
    </w:p>
    <w:bookmarkEnd w:id="20"/>
    <w:bookmarkStart w:id="21" w:name="X861cdb431335eeb737b62214cc45fcc0f0c9c03"/>
    <w:p>
      <w:pPr>
        <w:pStyle w:val="Heading2"/>
      </w:pPr>
      <w:r>
        <w:t xml:space="preserve">II. Market Context: The Addis Ababa Legal Landscape</w:t>
      </w:r>
    </w:p>
    <w:p>
      <w:pPr>
        <w:pStyle w:val="FirstParagraph"/>
      </w:pPr>
      <w:r>
        <w:t xml:space="preserve">The legal market in</w:t>
      </w:r>
      <w:r>
        <w:t xml:space="preserve"> </w:t>
      </w:r>
      <w:r>
        <w:rPr>
          <w:bCs/>
          <w:b/>
        </w:rPr>
        <w:t xml:space="preserve">Ethiopia Addis Ababa</w:t>
      </w:r>
      <w:r>
        <w:t xml:space="preserve"> </w:t>
      </w:r>
      <w:r>
        <w:t xml:space="preserve">continues to experience robust growth, driven by increased foreign investment under the Ethiopian Investment Commission (EIC), ongoing judicial reforms, and a burgeoning private sector. As the political and economic hub of Ethiopia, Addis Ababa hosts over 60% of the country's major corporations and international embassies. This concentration creates a high demand for specialized legal services. Our firm has strategically positioned itself at the forefront of this market by focusing on key growth sectors: corporate law (including joint ventures), commercial litigation, intellectual property, and immigration compliance – all critical areas for businesses operating within</w:t>
      </w:r>
      <w:r>
        <w:t xml:space="preserve"> </w:t>
      </w:r>
      <w:r>
        <w:rPr>
          <w:bCs/>
          <w:b/>
        </w:rPr>
        <w:t xml:space="preserve">Ethiopia Addis Ababa</w:t>
      </w:r>
      <w:r>
        <w:t xml:space="preserve">. The recent introduction of the Commercial Code and enhanced dispute resolution mechanisms has further amplified opportunities for forward-thinking</w:t>
      </w:r>
      <w:r>
        <w:t xml:space="preserve"> </w:t>
      </w:r>
      <w:r>
        <w:rPr>
          <w:bCs/>
          <w:b/>
        </w:rPr>
        <w:t xml:space="preserve">Lawyer</w:t>
      </w:r>
      <w:r>
        <w:t xml:space="preserve"> </w:t>
      </w:r>
      <w:r>
        <w:t xml:space="preserve">services.</w:t>
      </w:r>
    </w:p>
    <w:bookmarkEnd w:id="21"/>
    <w:bookmarkStart w:id="22" w:name="X1f8c88b5bef8018a4e157f9e2ccd0183d383ecd"/>
    <w:p>
      <w:pPr>
        <w:pStyle w:val="Heading2"/>
      </w:pPr>
      <w:r>
        <w:t xml:space="preserve">III. Sales Performance Breakdown: Key Revenue Streams (Q3 2023)</w:t>
      </w:r>
    </w:p>
    <w:p>
      <w:pPr>
        <w:pStyle w:val="FirstParagraph"/>
      </w:pPr>
      <w:r>
        <w:t xml:space="preserve">The following table outlines the primary service areas contributing to our Q3 revenue, reflecting our strategic focus within the Addis Ababa market:</w:t>
      </w:r>
    </w:p>
    <w:p>
      <w:pPr>
        <w:pStyle w:val="BodyText"/>
      </w:pPr>
      <w:r>
        <w:t xml:space="preserve">Service Area</w:t>
      </w:r>
    </w:p>
    <w:p>
      <w:pPr>
        <w:pStyle w:val="BodyText"/>
      </w:pPr>
      <w:r>
        <w:t xml:space="preserve">Revenue (ETB)</w:t>
      </w:r>
    </w:p>
    <w:p>
      <w:pPr>
        <w:pStyle w:val="BodyText"/>
      </w:pPr>
      <w:r>
        <w:t xml:space="preserve">% of Total</w:t>
      </w:r>
    </w:p>
    <w:p>
      <w:pPr>
        <w:pStyle w:val="BodyText"/>
      </w:pPr>
      <w:r>
        <w:t xml:space="preserve">YoY Change</w:t>
      </w:r>
    </w:p>
    <w:p>
      <w:pPr>
        <w:pStyle w:val="BodyText"/>
      </w:pPr>
      <w:r>
        <w:t xml:space="preserve">Key Clients/Projects</w:t>
      </w:r>
    </w:p>
    <w:p>
      <w:pPr>
        <w:pStyle w:val="BodyText"/>
      </w:pPr>
      <w:r>
        <w:t xml:space="preserve">Corporate &amp; Commercial Law (M&amp;A, Joint Ventures)</w:t>
      </w:r>
    </w:p>
    <w:p>
      <w:pPr>
        <w:pStyle w:val="BodyText"/>
      </w:pPr>
      <w:r>
        <w:t xml:space="preserve">12,800,000</w:t>
      </w:r>
    </w:p>
    <w:p>
      <w:pPr>
        <w:pStyle w:val="BodyText"/>
      </w:pPr>
      <w:r>
        <w:t xml:space="preserve">45%</w:t>
      </w:r>
    </w:p>
    <w:p>
      <w:pPr>
        <w:pStyle w:val="BodyText"/>
      </w:pPr>
      <w:r>
        <w:t xml:space="preserve">+22%</w:t>
      </w:r>
    </w:p>
    <w:p>
      <w:pPr>
        <w:pStyle w:val="BodyText"/>
      </w:pPr>
      <w:r>
        <w:t xml:space="preserve">Largest Ethiopian telecom expansion; EU-funded agribusiness JV</w:t>
      </w:r>
    </w:p>
    <w:p>
      <w:pPr>
        <w:pStyle w:val="BodyText"/>
      </w:pPr>
      <w:r>
        <w:t xml:space="preserve">Commercial Litigation &amp; Dispute Resolution</w:t>
      </w:r>
    </w:p>
    <w:p>
      <w:pPr>
        <w:pStyle w:val="BodyText"/>
      </w:pPr>
      <w:r>
        <w:t xml:space="preserve"> </w:t>
      </w:r>
    </w:p>
    <w:p>
      <w:pPr>
        <w:pStyle w:val="BodyText"/>
      </w:pPr>
      <w:r>
        <w:t xml:space="preserve">Immigration &amp; Work Permit Services (for Foreign Nationals/Corporations)</w:t>
      </w:r>
    </w:p>
    <w:p>
      <w:pPr>
        <w:pStyle w:val="BodyText"/>
      </w:pPr>
      <w:r>
        <w:t xml:space="preserve">6,500,000</w:t>
      </w:r>
    </w:p>
    <w:p>
      <w:pPr>
        <w:pStyle w:val="BodyText"/>
      </w:pPr>
      <w:r>
        <w:t xml:space="preserve">23%</w:t>
      </w:r>
    </w:p>
    <w:p>
      <w:pPr>
        <w:pStyle w:val="BodyText"/>
      </w:pPr>
      <w:r>
        <w:t xml:space="preserve">+18%</w:t>
      </w:r>
    </w:p>
    <w:p>
      <w:pPr>
        <w:pStyle w:val="BodyText"/>
      </w:pPr>
      <w:r>
        <w:t xml:space="preserve">Multinational manufacturing firm expansion; Diplomatic missions</w:t>
      </w:r>
    </w:p>
    <w:p>
      <w:pPr>
        <w:pStyle w:val="BodyText"/>
      </w:pPr>
      <w:r>
        <w:t xml:space="preserve">Intellectual Property Registration &amp; Enforcement</w:t>
      </w:r>
    </w:p>
    <w:p>
      <w:pPr>
        <w:pStyle w:val="BodyText"/>
      </w:pPr>
      <w:r>
        <w:t xml:space="preserve">4,150,000</w:t>
      </w:r>
    </w:p>
    <w:p>
      <w:pPr>
        <w:pStyle w:val="BodyText"/>
      </w:pPr>
      <w:r>
        <w:t xml:space="preserve">14.6%</w:t>
      </w:r>
    </w:p>
    <w:p>
      <w:pPr>
        <w:pStyle w:val="BodyText"/>
      </w:pPr>
      <w:r>
        <w:t xml:space="preserve">+27%</w:t>
      </w:r>
    </w:p>
    <w:p>
      <w:pPr>
        <w:pStyle w:val="BodyText"/>
      </w:pPr>
      <w:r>
        <w:t xml:space="preserve">New pharmaceutical company entry; Local tech startup portfolio protection</w:t>
      </w:r>
    </w:p>
    <w:p>
      <w:pPr>
        <w:pStyle w:val="BodyText"/>
      </w:pPr>
      <w:r>
        <w:t xml:space="preserve">Civil Law &amp; Property Transactions (Addis Ababa focus)</w:t>
      </w:r>
    </w:p>
    <w:p>
      <w:pPr>
        <w:pStyle w:val="BodyText"/>
      </w:pPr>
      <w:r>
        <w:t xml:space="preserve">3,850,000</w:t>
      </w:r>
    </w:p>
    <w:p>
      <w:pPr>
        <w:pStyle w:val="BodyText"/>
      </w:pPr>
      <w:r>
        <w:t xml:space="preserve">13.5%</w:t>
      </w:r>
    </w:p>
    <w:p>
      <w:pPr>
        <w:pStyle w:val="BodyText"/>
      </w:pPr>
      <w:r>
        <w:t xml:space="preserve">+12%</w:t>
      </w:r>
    </w:p>
    <w:p>
      <w:pPr>
        <w:pStyle w:val="BodyText"/>
      </w:pPr>
      <w:r>
        <w:t xml:space="preserve">High-value real estate deals in Bole, Kazanchis, and Nifas Silk</w:t>
      </w:r>
    </w:p>
    <w:p>
      <w:pPr>
        <w:pStyle w:val="BodyText"/>
      </w:pPr>
      <w:r>
        <w:rPr>
          <w:bCs/>
          <w:b/>
        </w:rPr>
        <w:t xml:space="preserve">Total Sales Revenue (Q3 2023)</w:t>
      </w:r>
    </w:p>
    <w:p>
      <w:pPr>
        <w:pStyle w:val="BodyText"/>
      </w:pPr>
      <w:r>
        <w:rPr>
          <w:bCs/>
          <w:b/>
        </w:rPr>
        <w:t xml:space="preserve">27,300,000</w:t>
      </w:r>
    </w:p>
    <w:p>
      <w:pPr>
        <w:pStyle w:val="BodyText"/>
      </w:pPr>
      <w:r>
        <w:rPr>
          <w:bCs/>
          <w:b/>
        </w:rPr>
        <w:t xml:space="preserve">100%</w:t>
      </w:r>
    </w:p>
    <w:p>
      <w:pPr>
        <w:pStyle w:val="BodyText"/>
      </w:pPr>
      <w:r>
        <w:rPr>
          <w:bCs/>
          <w:b/>
        </w:rPr>
        <w:t xml:space="preserve">+17% YoY</w:t>
      </w:r>
    </w:p>
    <w:bookmarkEnd w:id="22"/>
    <w:bookmarkStart w:id="23" w:name="X5e42924b7b244d3e2aa20b45cd0c8a01d8230dc"/>
    <w:p>
      <w:pPr>
        <w:pStyle w:val="Heading2"/>
      </w:pPr>
      <w:r>
        <w:t xml:space="preserve">IV. Client Acquisition &amp; Retention Metrics: The Addis Ababa Advantage</w:t>
      </w:r>
    </w:p>
    <w:p>
      <w:pPr>
        <w:pStyle w:val="FirstParagraph"/>
      </w:pPr>
      <w:r>
        <w:t xml:space="preserve">Our success as a leading law firm in Addis Ababa is driven by strategic client acquisition and exceptional retention. In Q3 2023, we secured 18 new retained clients, including 5 new multinational corporations establishing or expanding operations within Ethiopia. This represents a 25% increase in new client signings compared to Q3 2022. Notably, the majority of these engagements originated through referrals from existing clients and partnerships with Addis Ababa-based business associations (e.g., Ethiopian Chamber of Commerce and Sectoral Associations - ECCSA) – highlighting the power of reputation within our local network.</w:t>
      </w:r>
    </w:p>
    <w:p>
      <w:pPr>
        <w:pStyle w:val="BodyText"/>
      </w:pPr>
      <w:r>
        <w:t xml:space="preserve">Client retention remains a cornerstone of our strategy. Our overall client retention rate for Q3 was 89%, significantly above the industry average in Ethiopia. This high rate is directly attributed to our deep understanding of Addis Ababa's unique legal nuances, proactive communication, and the specialized expertise offered by our team of licensed</w:t>
      </w:r>
      <w:r>
        <w:t xml:space="preserve"> </w:t>
      </w:r>
      <w:r>
        <w:rPr>
          <w:bCs/>
          <w:b/>
        </w:rPr>
        <w:t xml:space="preserve">Lawyer</w:t>
      </w:r>
      <w:r>
        <w:t xml:space="preserve">s who are deeply embedded within the Ethiopian legal community. The firm’s strong presence at key events like the Annual Addis Ababa Investment Conference further solidified our market visibility and trust among potential clients.</w:t>
      </w:r>
    </w:p>
    <w:bookmarkEnd w:id="23"/>
    <w:bookmarkStart w:id="24" w:name="X2f5bfb25932864b468fedadd17e0c2fbc8ce24a"/>
    <w:p>
      <w:pPr>
        <w:pStyle w:val="Heading2"/>
      </w:pPr>
      <w:r>
        <w:t xml:space="preserve">V. Challenges &amp; Strategic Focus for Q4 2023</w:t>
      </w:r>
    </w:p>
    <w:p>
      <w:pPr>
        <w:pStyle w:val="FirstParagraph"/>
      </w:pPr>
      <w:r>
        <w:t xml:space="preserve">While performance is strong, challenges persist within the</w:t>
      </w:r>
      <w:r>
        <w:t xml:space="preserve"> </w:t>
      </w:r>
      <w:r>
        <w:rPr>
          <w:bCs/>
          <w:b/>
        </w:rPr>
        <w:t xml:space="preserve">Ethiopia Addis Ababa</w:t>
      </w:r>
      <w:r>
        <w:t xml:space="preserve"> </w:t>
      </w:r>
      <w:r>
        <w:t xml:space="preserve">context. Delays in court processes at the Addis Ababa Commercial Court remain a concern for clients requiring timely resolutions, impacting some litigation timelines. Additionally, the complex interplay of federal and regional regulations continues to require constant adaptation by our legal team.</w:t>
      </w:r>
    </w:p>
    <w:p>
      <w:pPr>
        <w:pStyle w:val="BodyText"/>
      </w:pPr>
      <w:r>
        <w:t xml:space="preserve">To address these challenges and capitalize on market opportunities, our Q4 strategy focuses on:</w:t>
      </w:r>
    </w:p>
    <w:p>
      <w:pPr>
        <w:numPr>
          <w:ilvl w:val="0"/>
          <w:numId w:val="1001"/>
        </w:numPr>
        <w:pStyle w:val="Compact"/>
      </w:pPr>
      <w:r>
        <w:rPr>
          <w:bCs/>
          <w:b/>
        </w:rPr>
        <w:t xml:space="preserve">Enhancing Digital Service Delivery:</w:t>
      </w:r>
      <w:r>
        <w:t xml:space="preserve"> </w:t>
      </w:r>
      <w:r>
        <w:t xml:space="preserve">Launching a client portal specifically for Addis Ababa clients to streamline document submission and status tracking, addressing current inefficiencies.</w:t>
      </w:r>
    </w:p>
    <w:p>
      <w:pPr>
        <w:numPr>
          <w:ilvl w:val="0"/>
          <w:numId w:val="1001"/>
        </w:numPr>
        <w:pStyle w:val="Compact"/>
      </w:pPr>
      <w:r>
        <w:rPr>
          <w:bCs/>
          <w:b/>
        </w:rPr>
        <w:t xml:space="preserve">Deepening Immigration Expertise:</w:t>
      </w:r>
      <w:r>
        <w:t xml:space="preserve"> </w:t>
      </w:r>
      <w:r>
        <w:t xml:space="preserve">Establishing a dedicated immigration practice team within our Addis Ababa office to handle the rapidly growing demand from foreign investors and talent, directly responding to Q3 trends.</w:t>
      </w:r>
    </w:p>
    <w:p>
      <w:pPr>
        <w:numPr>
          <w:ilvl w:val="0"/>
          <w:numId w:val="1001"/>
        </w:numPr>
        <w:pStyle w:val="Compact"/>
      </w:pPr>
      <w:r>
        <w:rPr>
          <w:bCs/>
          <w:b/>
        </w:rPr>
        <w:t xml:space="preserve">Strengthening Regional Partnerships:</w:t>
      </w:r>
      <w:r>
        <w:t xml:space="preserve"> </w:t>
      </w:r>
      <w:r>
        <w:t xml:space="preserve">Forming strategic alliances with legal firms in other major Ethiopian cities (e.g., Dire Dawa, Hawassa) to offer seamless nationwide services for clients expanding beyond Addis Ababa.</w:t>
      </w:r>
    </w:p>
    <w:p>
      <w:pPr>
        <w:numPr>
          <w:ilvl w:val="0"/>
          <w:numId w:val="1001"/>
        </w:numPr>
        <w:pStyle w:val="Compact"/>
      </w:pPr>
      <w:r>
        <w:rPr>
          <w:bCs/>
          <w:b/>
        </w:rPr>
        <w:t xml:space="preserve">Investment in Local Talent:</w:t>
      </w:r>
      <w:r>
        <w:t xml:space="preserve"> </w:t>
      </w:r>
      <w:r>
        <w:t xml:space="preserve">Continuing recruitment and training of Ethiopian legal graduates to ensure our firm remains a top employer and talent hub within Addis Ababa's legal sector.</w:t>
      </w:r>
    </w:p>
    <w:bookmarkEnd w:id="24"/>
    <w:bookmarkStart w:id="25" w:name="X0241c032f37ab67d8b503b614d65063f51aa820"/>
    <w:p>
      <w:pPr>
        <w:pStyle w:val="Heading2"/>
      </w:pPr>
      <w:r>
        <w:t xml:space="preserve">VI. Conclusion: Sustained Growth in Ethiopia's Legal Hub</w:t>
      </w:r>
    </w:p>
    <w:p>
      <w:pPr>
        <w:pStyle w:val="FirstParagraph"/>
      </w:pPr>
      <w:r>
        <w:t xml:space="preserve">This Sales Report confirms that [Firm Name] is effectively capturing the substantial growth potential of the legal market in</w:t>
      </w:r>
      <w:r>
        <w:t xml:space="preserve"> </w:t>
      </w:r>
      <w:r>
        <w:rPr>
          <w:bCs/>
          <w:b/>
        </w:rPr>
        <w:t xml:space="preserve">Ethiopia Addis Ababa</w:t>
      </w:r>
      <w:r>
        <w:t xml:space="preserve">. The performance metrics clearly demonstrate that our strategy, centered on delivering high-value legal services from a deeply local perspective, resonates powerfully with businesses operating within Ethiopia's capital. Our success as a firm hinges on being more than just an external advisor; we are an integral part of the</w:t>
      </w:r>
      <w:r>
        <w:t xml:space="preserve"> </w:t>
      </w:r>
      <w:r>
        <w:rPr>
          <w:bCs/>
          <w:b/>
        </w:rPr>
        <w:t xml:space="preserve">Lawyer</w:t>
      </w:r>
      <w:r>
        <w:t xml:space="preserve"> </w:t>
      </w:r>
      <w:r>
        <w:t xml:space="preserve">community embedded within Addis Ababa's economic ecosystem.</w:t>
      </w:r>
    </w:p>
    <w:p>
      <w:pPr>
        <w:pStyle w:val="BodyText"/>
      </w:pPr>
      <w:r>
        <w:t xml:space="preserve">Looking ahead to Q4 2023 and beyond, we are confident that our continued focus on client needs, strategic investment in our Addis Ababa office capabilities, and deep understanding of Ethiopia's evolving legal environment will drive sustained revenue growth. The data presented underscores that the demand for professional legal services within Ethiopia's heartland is not only strong but is a critical component of the nation’s economic development journey. As we continue to deliver exceptional results for our clients in Addis Ababa, [Firm Name] solidifies its reputation as the preferred legal partner for navigating success in</w:t>
      </w:r>
      <w:r>
        <w:t xml:space="preserve"> </w:t>
      </w:r>
      <w:r>
        <w:rPr>
          <w:bCs/>
          <w:b/>
        </w:rPr>
        <w:t xml:space="preserve">Ethiopia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Addis Ababa Law Firm Performance</dc:title>
  <dc:creator/>
  <dc:language>en</dc:language>
  <cp:keywords/>
  <dcterms:created xsi:type="dcterms:W3CDTF">2026-07-21T06:21:25Z</dcterms:created>
  <dcterms:modified xsi:type="dcterms:W3CDTF">2026-07-21T06:21:25Z</dcterms:modified>
</cp:coreProperties>
</file>

<file path=docProps/custom.xml><?xml version="1.0" encoding="utf-8"?>
<Properties xmlns="http://schemas.openxmlformats.org/officeDocument/2006/custom-properties" xmlns:vt="http://schemas.openxmlformats.org/officeDocument/2006/docPropsVTypes"/>
</file>