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France</w:t>
      </w:r>
      <w:r>
        <w:t xml:space="preserve"> </w:t>
      </w:r>
      <w:r>
        <w:t xml:space="preserve">Paris</w:t>
      </w:r>
    </w:p>
    <w:bookmarkStart w:id="30" w:name="X94f3b4b066d7728e75320fec71aa68026382bf9"/>
    <w:p>
      <w:pPr>
        <w:pStyle w:val="Heading1"/>
      </w:pPr>
      <w:r>
        <w:t xml:space="preserve">Comprehensive Sales Report: Premium Legal Services in France Paris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Paris Legal Partners LLP</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our legal practice in France Paris during Q3 2023. The report demonstrates a significant 18.7% growth in client acquisition and a 15.4% revenue increase compared to Q2, driven by strategic expansion of our litigation and corporate advisory services across key sectors including fintech, international trade, and intellectual property law. As the premier</w:t>
      </w:r>
      <w:r>
        <w:t xml:space="preserve"> </w:t>
      </w:r>
      <w:r>
        <w:rPr>
          <w:iCs/>
          <w:i/>
        </w:rPr>
        <w:t xml:space="preserve">Lawyer</w:t>
      </w:r>
      <w:r>
        <w:t xml:space="preserve"> </w:t>
      </w:r>
      <w:r>
        <w:t xml:space="preserve">firm operating within Paris legal district (La Défense), we have solidified our market position through exceptional client retention (94% renewal rate) and targeted sales initiatives tailored to France Paris's unique regulatory landscape.</w:t>
      </w:r>
    </w:p>
    <w:bookmarkEnd w:id="20"/>
    <w:bookmarkStart w:id="23" w:name="ii.-sales-performance-metrics"/>
    <w:p>
      <w:pPr>
        <w:pStyle w:val="Heading2"/>
      </w:pPr>
      <w:r>
        <w:t xml:space="preserve">II. Sales Performance Metrics</w:t>
      </w:r>
    </w:p>
    <w:bookmarkStart w:id="21" w:name="a.-client-acquisition-revenue-growth"/>
    <w:p>
      <w:pPr>
        <w:pStyle w:val="Heading3"/>
      </w:pPr>
      <w:r>
        <w:t xml:space="preserve">A. Client Acquisition &amp; Revenue Growth</w:t>
      </w:r>
    </w:p>
    <w:p>
      <w:pPr>
        <w:pStyle w:val="FirstParagraph"/>
      </w:pPr>
      <w:r>
        <w:t xml:space="preserve">Service Category</w:t>
      </w:r>
    </w:p>
    <w:p>
      <w:pPr>
        <w:pStyle w:val="BodyText"/>
      </w:pPr>
      <w:r>
        <w:t xml:space="preserve">New Clients (Q3)</w:t>
      </w:r>
    </w:p>
    <w:p>
      <w:pPr>
        <w:pStyle w:val="BodyText"/>
      </w:pPr>
      <w:r>
        <w:t xml:space="preserve">Revenue Generated (€)</w:t>
      </w:r>
    </w:p>
    <w:p>
      <w:pPr>
        <w:pStyle w:val="BodyText"/>
      </w:pPr>
      <w:r>
        <w:t xml:space="preserve">YoY Growth</w:t>
      </w:r>
    </w:p>
    <w:p>
      <w:pPr>
        <w:pStyle w:val="BodyText"/>
      </w:pPr>
      <w:r>
        <w:t xml:space="preserve">Corporate M&amp;A Advisory</w:t>
      </w:r>
    </w:p>
    <w:p>
      <w:pPr>
        <w:pStyle w:val="BodyText"/>
      </w:pPr>
      <w:r>
        <w:t xml:space="preserve">17</w:t>
      </w:r>
    </w:p>
    <w:p>
      <w:pPr>
        <w:pStyle w:val="BodyText"/>
      </w:pPr>
      <w:r>
        <w:t xml:space="preserve">482,500</w:t>
      </w:r>
    </w:p>
    <w:p>
      <w:pPr>
        <w:pStyle w:val="BodyText"/>
      </w:pPr>
      <w:r>
        <w:t xml:space="preserve">+23.6%</w:t>
      </w:r>
    </w:p>
    <w:p>
      <w:pPr>
        <w:pStyle w:val="BodyText"/>
      </w:pPr>
      <w:r>
        <w:t xml:space="preserve">Commercial Litigation (France Paris)</w:t>
      </w:r>
    </w:p>
    <w:p>
      <w:pPr>
        <w:pStyle w:val="BodyText"/>
      </w:pPr>
      <w:r>
        <w:t xml:space="preserve">24</w:t>
      </w:r>
    </w:p>
    <w:p>
      <w:pPr>
        <w:pStyle w:val="BodyText"/>
      </w:pPr>
      <w:r>
        <w:t xml:space="preserve">618,900</w:t>
      </w:r>
    </w:p>
    <w:p>
      <w:pPr>
        <w:pStyle w:val="BodyText"/>
      </w:pPr>
      <w:r>
        <w:t xml:space="preserve">+31.2%</w:t>
      </w:r>
    </w:p>
    <w:p>
      <w:pPr>
        <w:pStyle w:val="BodyText"/>
      </w:pPr>
      <w:r>
        <w:t xml:space="preserve">IP &amp; Tech Law</w:t>
      </w:r>
    </w:p>
    <w:p>
      <w:pPr>
        <w:pStyle w:val="BodyText"/>
      </w:pPr>
      <w:r>
        <w:t xml:space="preserve">12</w:t>
      </w:r>
    </w:p>
    <w:p>
      <w:pPr>
        <w:pStyle w:val="BodyText"/>
      </w:pPr>
      <w:r>
        <w:t xml:space="preserve">357,400</w:t>
      </w:r>
    </w:p>
    <w:p>
      <w:pPr>
        <w:pStyle w:val="BodyText"/>
      </w:pPr>
      <w:r>
        <w:t xml:space="preserve">+18.9%</w:t>
      </w:r>
    </w:p>
    <w:p>
      <w:pPr>
        <w:pStyle w:val="BodyText"/>
      </w:pPr>
      <w:r>
        <w:t xml:space="preserve">International Compliance (EU-France)</w:t>
      </w:r>
    </w:p>
    <w:p>
      <w:pPr>
        <w:pStyle w:val="BodyText"/>
      </w:pPr>
      <w:r>
        <w:t xml:space="preserve">9</w:t>
      </w:r>
    </w:p>
    <w:p>
      <w:pPr>
        <w:pStyle w:val="BodyText"/>
      </w:pPr>
      <w:r>
        <w:t xml:space="preserve">276,300</w:t>
      </w:r>
    </w:p>
    <w:p>
      <w:pPr>
        <w:pStyle w:val="BodyText"/>
      </w:pPr>
      <w:r>
        <w:t xml:space="preserve">+12.5%</w:t>
      </w:r>
    </w:p>
    <w:p>
      <w:pPr>
        <w:pStyle w:val="BodyText"/>
      </w:pPr>
      <w:r>
        <w:t xml:space="preserve">Total New Clients</w:t>
      </w:r>
    </w:p>
    <w:p>
      <w:pPr>
        <w:pStyle w:val="BodyText"/>
      </w:pPr>
      <w:r>
        <w:t xml:space="preserve">62</w:t>
      </w:r>
    </w:p>
    <w:p>
      <w:pPr>
        <w:pStyle w:val="BodyText"/>
      </w:pPr>
      <w:r>
        <w:rPr>
          <w:u w:val="single"/>
        </w:rPr>
        <w:t xml:space="preserve">1,735,100</w:t>
      </w:r>
    </w:p>
    <w:p>
      <w:pPr>
        <w:pStyle w:val="BodyText"/>
      </w:pPr>
      <w:r>
        <w:rPr>
          <w:u w:val="single"/>
        </w:rPr>
        <w:t xml:space="preserve">+22.3%</w:t>
      </w:r>
    </w:p>
    <w:bookmarkEnd w:id="21"/>
    <w:bookmarkStart w:id="22" w:name="b.-market-positioning-in-france-paris"/>
    <w:p>
      <w:pPr>
        <w:pStyle w:val="Heading3"/>
      </w:pPr>
      <w:r>
        <w:t xml:space="preserve">B. Market Positioning in France Paris</w:t>
      </w:r>
    </w:p>
    <w:p>
      <w:pPr>
        <w:pStyle w:val="FirstParagraph"/>
      </w:pPr>
      <w:r>
        <w:t xml:space="preserve">Our Sales Report confirms Paris remains the critical hub for legal services in France, accounting for 78% of our national revenue. The competitive landscape analysis reveals three key differentiators:</w:t>
      </w:r>
    </w:p>
    <w:p>
      <w:pPr>
        <w:numPr>
          <w:ilvl w:val="0"/>
          <w:numId w:val="1001"/>
        </w:numPr>
        <w:pStyle w:val="Compact"/>
      </w:pPr>
      <w:r>
        <w:rPr>
          <w:bCs/>
          <w:b/>
        </w:rPr>
        <w:t xml:space="preserve">Localized Expertise:</w:t>
      </w:r>
      <w:r>
        <w:t xml:space="preserve"> </w:t>
      </w:r>
      <w:r>
        <w:t xml:space="preserve">Our dedicated team of 12 senior</w:t>
      </w:r>
      <w:r>
        <w:t xml:space="preserve"> </w:t>
      </w:r>
      <w:r>
        <w:rPr>
          <w:iCs/>
          <w:i/>
        </w:rPr>
        <w:t xml:space="preserve">Lawyer</w:t>
      </w:r>
      <w:r>
        <w:t xml:space="preserve">s with native French legal knowledge and deep understanding of Parisian court procedures (including Tribunal de Grande Instance) has been pivotal in securing complex cases.</w:t>
      </w:r>
    </w:p>
    <w:p>
      <w:pPr>
        <w:numPr>
          <w:ilvl w:val="0"/>
          <w:numId w:val="1001"/>
        </w:numPr>
        <w:pStyle w:val="Compact"/>
      </w:pPr>
      <w:r>
        <w:rPr>
          <w:bCs/>
          <w:b/>
        </w:rPr>
        <w:t xml:space="preserve">Cultural Integration:</w:t>
      </w:r>
      <w:r>
        <w:t xml:space="preserve"> </w:t>
      </w:r>
      <w:r>
        <w:t xml:space="preserve">We've implemented French business etiquette training for all sales personnel, directly contributing to a 35% increase in inbound leads from multinational corporations headquartered in France Paris.</w:t>
      </w:r>
    </w:p>
    <w:p>
      <w:pPr>
        <w:numPr>
          <w:ilvl w:val="0"/>
          <w:numId w:val="1001"/>
        </w:numPr>
        <w:pStyle w:val="Compact"/>
      </w:pPr>
      <w:r>
        <w:rPr>
          <w:bCs/>
          <w:b/>
        </w:rPr>
        <w:t xml:space="preserve">Regulatory Agility:</w:t>
      </w:r>
      <w:r>
        <w:t xml:space="preserve"> </w:t>
      </w:r>
      <w:r>
        <w:t xml:space="preserve">Our sales strategy incorporates real-time tracking of Loi Sapin II and GDPR updates specific to France Paris, allowing us to position solutions before competitors react.</w:t>
      </w:r>
    </w:p>
    <w:bookmarkEnd w:id="22"/>
    <w:bookmarkEnd w:id="23"/>
    <w:bookmarkStart w:id="26" w:name="iii.-sales-strategy-analysis"/>
    <w:p>
      <w:pPr>
        <w:pStyle w:val="Heading2"/>
      </w:pPr>
      <w:r>
        <w:t xml:space="preserve">III. Sales Strategy Analysis</w:t>
      </w:r>
    </w:p>
    <w:bookmarkStart w:id="24" w:name="Xa84b6de296fefba9919f132be9a36434ef2e5f6"/>
    <w:p>
      <w:pPr>
        <w:pStyle w:val="Heading3"/>
      </w:pPr>
      <w:r>
        <w:t xml:space="preserve">A. Targeted Client Acquisition in France Paris</w:t>
      </w:r>
    </w:p>
    <w:p>
      <w:pPr>
        <w:pStyle w:val="FirstParagraph"/>
      </w:pPr>
      <w:r>
        <w:t xml:space="preserve">The Q3 sales funnel shows exceptional conversion rates (41% from lead to client) due to our hyper-localized approach:</w:t>
      </w:r>
    </w:p>
    <w:p>
      <w:pPr>
        <w:numPr>
          <w:ilvl w:val="0"/>
          <w:numId w:val="1002"/>
        </w:numPr>
        <w:pStyle w:val="Compact"/>
      </w:pPr>
      <w:r>
        <w:rPr>
          <w:bCs/>
          <w:b/>
        </w:rPr>
        <w:t xml:space="preserve">Geographic Precision:</w:t>
      </w:r>
      <w:r>
        <w:t xml:space="preserve"> </w:t>
      </w:r>
      <w:r>
        <w:t xml:space="preserve">Focused 85% of outreach on Île-de-France region companies, with special attention to Paris business districts (Champ de Mars, La Défense).</w:t>
      </w:r>
    </w:p>
    <w:p>
      <w:pPr>
        <w:numPr>
          <w:ilvl w:val="0"/>
          <w:numId w:val="1002"/>
        </w:numPr>
        <w:pStyle w:val="Compact"/>
      </w:pPr>
      <w:r>
        <w:rPr>
          <w:bCs/>
          <w:b/>
        </w:rPr>
        <w:t xml:space="preserve">Sector Specialization:</w:t>
      </w:r>
      <w:r>
        <w:t xml:space="preserve"> </w:t>
      </w:r>
      <w:r>
        <w:t xml:space="preserve">Developed industry-specific sales pitches for:</w:t>
      </w:r>
    </w:p>
    <w:p>
      <w:pPr>
        <w:numPr>
          <w:ilvl w:val="1"/>
          <w:numId w:val="1003"/>
        </w:numPr>
        <w:pStyle w:val="Compact"/>
      </w:pPr>
      <w:r>
        <w:t xml:space="preserve">Paris-based tech startups (42% of new M&amp;A clients)</w:t>
      </w:r>
    </w:p>
    <w:p>
      <w:pPr>
        <w:numPr>
          <w:ilvl w:val="1"/>
          <w:numId w:val="1003"/>
        </w:numPr>
        <w:pStyle w:val="Compact"/>
      </w:pPr>
      <w:r>
        <w:t xml:space="preserve">French subsidiaries of EU corporations (37% of litigation cases)</w:t>
      </w:r>
    </w:p>
    <w:p>
      <w:pPr>
        <w:numPr>
          <w:ilvl w:val="1"/>
          <w:numId w:val="1003"/>
        </w:numPr>
        <w:pStyle w:val="Compact"/>
      </w:pPr>
      <w:r>
        <w:t xml:space="preserve">High-net-worth individuals requiring succession planning</w:t>
      </w:r>
    </w:p>
    <w:p>
      <w:pPr>
        <w:numPr>
          <w:ilvl w:val="0"/>
          <w:numId w:val="1002"/>
        </w:numPr>
        <w:pStyle w:val="Compact"/>
      </w:pPr>
      <w:r>
        <w:rPr>
          <w:bCs/>
          <w:b/>
        </w:rPr>
        <w:t xml:space="preserve">Sales Channel Optimization:</w:t>
      </w:r>
      <w:r>
        <w:t xml:space="preserve"> </w:t>
      </w:r>
      <w:r>
        <w:t xml:space="preserve">Digital lead generation increased by 68% through LinkedIn campaigns targeting Paris legal professionals, while in-person networking at L'Institut de Droit International events generated 29% of new business.</w:t>
      </w:r>
    </w:p>
    <w:bookmarkEnd w:id="24"/>
    <w:bookmarkStart w:id="25" w:name="b.-overcoming-market-challenges"/>
    <w:p>
      <w:pPr>
        <w:pStyle w:val="Heading3"/>
      </w:pPr>
      <w:r>
        <w:t xml:space="preserve">B. Overcoming Market Challenges</w:t>
      </w:r>
    </w:p>
    <w:p>
      <w:pPr>
        <w:pStyle w:val="FirstParagraph"/>
      </w:pPr>
      <w:r>
        <w:t xml:space="preserve">Our Sales Report identifies two primary challenges unique to France Paris and our response:</w:t>
      </w:r>
    </w:p>
    <w:p>
      <w:pPr>
        <w:pStyle w:val="BodyText"/>
      </w:pPr>
      <w:r>
        <w:rPr>
          <w:iCs/>
          <w:i/>
        </w:rPr>
        <w:t xml:space="preserve">Challenge: High Competition in Paris Legal Market</w:t>
      </w:r>
    </w:p>
    <w:p>
      <w:pPr>
        <w:numPr>
          <w:ilvl w:val="0"/>
          <w:numId w:val="1004"/>
        </w:numPr>
        <w:pStyle w:val="Compact"/>
      </w:pPr>
      <w:r>
        <w:rPr>
          <w:bCs/>
          <w:b/>
        </w:rPr>
        <w:t xml:space="preserve">Solution:</w:t>
      </w:r>
      <w:r>
        <w:t xml:space="preserve"> </w:t>
      </w:r>
      <w:r>
        <w:t xml:space="preserve">Implemented "Paris Advantage" sales package offering free initial regulatory assessment, directly addressing client concerns about hidden legal costs in France.</w:t>
      </w:r>
    </w:p>
    <w:p>
      <w:pPr>
        <w:pStyle w:val="FirstParagraph"/>
      </w:pPr>
      <w:r>
        <w:rPr>
          <w:iCs/>
          <w:i/>
        </w:rPr>
        <w:t xml:space="preserve">Challenge: Cultural Nuances in Client Negotiations</w:t>
      </w:r>
    </w:p>
    <w:p>
      <w:pPr>
        <w:numPr>
          <w:ilvl w:val="0"/>
          <w:numId w:val="1005"/>
        </w:numPr>
        <w:pStyle w:val="Compact"/>
      </w:pPr>
      <w:r>
        <w:rPr>
          <w:bCs/>
          <w:b/>
        </w:rPr>
        <w:t xml:space="preserve">Solution:</w:t>
      </w:r>
      <w:r>
        <w:t xml:space="preserve"> </w:t>
      </w:r>
      <w:r>
        <w:t xml:space="preserve">Trained all sales personnel on French business protocol (e.g., formal greeting rituals, meeting duration expectations), reducing client acquisition time by 33%.</w:t>
      </w:r>
    </w:p>
    <w:bookmarkEnd w:id="25"/>
    <w:bookmarkEnd w:id="26"/>
    <w:bookmarkStart w:id="27" w:name="iv.-client-satisfaction-retention"/>
    <w:p>
      <w:pPr>
        <w:pStyle w:val="Heading2"/>
      </w:pPr>
      <w:r>
        <w:t xml:space="preserve">IV. Client Satisfaction &amp; Retention</w:t>
      </w:r>
    </w:p>
    <w:p>
      <w:pPr>
        <w:pStyle w:val="FirstParagraph"/>
      </w:pPr>
      <w:r>
        <w:t xml:space="preserve">Retaining clients in France Paris requires exceptional service delivery beyond initial sales:</w:t>
      </w:r>
    </w:p>
    <w:p>
      <w:pPr>
        <w:pStyle w:val="BlockText"/>
      </w:pPr>
      <w:r>
        <w:t xml:space="preserve">"The Paris team's understanding of French judicial culture prevented a major contractual dispute for our EU subsidiary. Their proactive approach to France Paris-specific compliance requirements was instrumental in our expansion."</w:t>
      </w:r>
      <w:r>
        <w:br/>
      </w:r>
      <w:r>
        <w:rPr>
          <w:iCs/>
          <w:i/>
        </w:rPr>
        <w:t xml:space="preserve">- CEO, €220M Multinational (Paris HQ), Q3 Client Survey</w:t>
      </w:r>
    </w:p>
    <w:p>
      <w:pPr>
        <w:pStyle w:val="FirstParagraph"/>
      </w:pPr>
      <w:r>
        <w:t xml:space="preserve">Client satisfaction scores reached 96% (exceeding target of 90%), with retention rate at 94% – the highest in our Paris office's history. Key drivers include:</w:t>
      </w:r>
    </w:p>
    <w:p>
      <w:pPr>
        <w:numPr>
          <w:ilvl w:val="0"/>
          <w:numId w:val="1006"/>
        </w:numPr>
        <w:pStyle w:val="Compact"/>
      </w:pPr>
      <w:r>
        <w:t xml:space="preserve">24/7 French-speaking legal support team</w:t>
      </w:r>
    </w:p>
    <w:p>
      <w:pPr>
        <w:numPr>
          <w:ilvl w:val="0"/>
          <w:numId w:val="1006"/>
        </w:numPr>
        <w:pStyle w:val="Compact"/>
      </w:pPr>
      <w:r>
        <w:t xml:space="preserve">Bi-weekly strategy sessions tailored to France Paris court schedules</w:t>
      </w:r>
    </w:p>
    <w:p>
      <w:pPr>
        <w:numPr>
          <w:ilvl w:val="0"/>
          <w:numId w:val="1006"/>
        </w:numPr>
        <w:pStyle w:val="Compact"/>
      </w:pPr>
      <w:r>
        <w:t xml:space="preserve">Premium service tracking via our proprietary "Paris Legal Compass" platform</w:t>
      </w:r>
    </w:p>
    <w:bookmarkEnd w:id="27"/>
    <w:bookmarkStart w:id="28" w:name="v.-strategic-recommendations-for-q4-2023"/>
    <w:p>
      <w:pPr>
        <w:pStyle w:val="Heading2"/>
      </w:pPr>
      <w:r>
        <w:t xml:space="preserve">V. Strategic Recommendations for Q4 2023</w:t>
      </w:r>
    </w:p>
    <w:p>
      <w:pPr>
        <w:pStyle w:val="FirstParagraph"/>
      </w:pPr>
      <w:r>
        <w:t xml:space="preserve">Based on this Sales Report, we recommend the following France Paris-focused initiatives:</w:t>
      </w:r>
    </w:p>
    <w:p>
      <w:pPr>
        <w:numPr>
          <w:ilvl w:val="0"/>
          <w:numId w:val="1007"/>
        </w:numPr>
        <w:pStyle w:val="Compact"/>
      </w:pPr>
      <w:r>
        <w:rPr>
          <w:bCs/>
          <w:b/>
        </w:rPr>
        <w:t xml:space="preserve">Expand Corporate Advisory Unit:</w:t>
      </w:r>
      <w:r>
        <w:t xml:space="preserve"> </w:t>
      </w:r>
      <w:r>
        <w:t xml:space="preserve">Allocate 15% of Q4 sales budget to target French luxury goods sector (Paris is global HQ for 72% of top fashion brands), where regulatory complexity creates high-value opportunities.</w:t>
      </w:r>
    </w:p>
    <w:p>
      <w:pPr>
        <w:numPr>
          <w:ilvl w:val="0"/>
          <w:numId w:val="1007"/>
        </w:numPr>
        <w:pStyle w:val="Compact"/>
      </w:pPr>
      <w:r>
        <w:rPr>
          <w:bCs/>
          <w:b/>
        </w:rPr>
        <w:t xml:space="preserve">Implement AI Sales Assistant:</w:t>
      </w:r>
      <w:r>
        <w:t xml:space="preserve"> </w:t>
      </w:r>
      <w:r>
        <w:t xml:space="preserve">Develop a France-specific AI tool trained on French legal precedents to accelerate quote generation for Paris-based clients by 40%.</w:t>
      </w:r>
    </w:p>
    <w:p>
      <w:pPr>
        <w:numPr>
          <w:ilvl w:val="0"/>
          <w:numId w:val="1007"/>
        </w:numPr>
        <w:pStyle w:val="Compact"/>
      </w:pPr>
      <w:r>
        <w:rPr>
          <w:bCs/>
          <w:b/>
        </w:rPr>
        <w:t xml:space="preserve">Host "Paris Legal Summit":</w:t>
      </w:r>
      <w:r>
        <w:t xml:space="preserve"> </w:t>
      </w:r>
      <w:r>
        <w:t xml:space="preserve">Partner with Chambre de Commerce de Paris for an exclusive sales event targeting Fortune 500 companies with EU operations in France, scheduled for November 15th.</w:t>
      </w:r>
    </w:p>
    <w:bookmarkEnd w:id="28"/>
    <w:bookmarkStart w:id="29" w:name="vi.-conclusion"/>
    <w:p>
      <w:pPr>
        <w:pStyle w:val="Heading2"/>
      </w:pPr>
      <w:r>
        <w:t xml:space="preserve">VI. Conclusion</w:t>
      </w:r>
    </w:p>
    <w:p>
      <w:pPr>
        <w:pStyle w:val="FirstParagraph"/>
      </w:pPr>
      <w:r>
        <w:t xml:space="preserve">This Sales Report demonstrates that our legal practice has achieved remarkable growth through a uniquely tailored approach to the France Paris market. The success is directly attributable to our commitment to understanding Paris's distinct legal ecosystem – from judicial procedures at Palais de Justice to cultural nuances in business negotiations. As we continue investing in localized sales strategies, our team of specialized</w:t>
      </w:r>
      <w:r>
        <w:t xml:space="preserve"> </w:t>
      </w:r>
      <w:r>
        <w:rPr>
          <w:iCs/>
          <w:i/>
        </w:rPr>
        <w:t xml:space="preserve">Lawyer</w:t>
      </w:r>
      <w:r>
        <w:t xml:space="preserve">s will maintain France Paris as the cornerstone of our European operations.</w:t>
      </w:r>
    </w:p>
    <w:p>
      <w:pPr>
        <w:pStyle w:val="BodyText"/>
      </w:pPr>
      <w:r>
        <w:t xml:space="preserve">The data confirms that when sales efforts align with Paris's legal and business environment, client acquisition accelerates significantly. Our Sales Report proves that excellence in legal services delivery is inseparable from market-specific sales strategy – a philosophy we've institutionalized to dominate the France Paris legal landscape for the coming decade.</w:t>
      </w:r>
    </w:p>
    <w:p>
      <w:pPr>
        <w:pStyle w:val="BodyText"/>
      </w:pPr>
      <w:r>
        <w:rPr>
          <w:bCs/>
          <w:b/>
        </w:rPr>
        <w:t xml:space="preserve">Prepared by:</w:t>
      </w:r>
      <w:r>
        <w:t xml:space="preserve"> </w:t>
      </w:r>
      <w:r>
        <w:t xml:space="preserve">Sophie Laurent, Director of Client Development</w:t>
      </w:r>
      <w:r>
        <w:br/>
      </w:r>
      <w:r>
        <w:rPr>
          <w:bCs/>
          <w:b/>
        </w:rPr>
        <w:t xml:space="preserve">Paris Legal Partners LLP</w:t>
      </w:r>
      <w:r>
        <w:br/>
      </w:r>
      <w:r>
        <w:t xml:space="preserve">12 Rue de Rivoli, 75001 Paris | +33 1 42 85 XX XX | paris@legalpartners.fr</w:t>
      </w:r>
    </w:p>
    <w:p>
      <w:pPr>
        <w:pStyle w:val="BodyText"/>
      </w:pPr>
      <w:r>
        <w:t xml:space="preserve">This Sales Report is confidential and constitutes intellectual property of Paris Legal Partners LLP. Distribution restricted to authorized personnel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801">
    <w:nsid w:val="A99801"/>
    <w:multiLevelType w:val="multilevel"/>
    <w:lvl w:ilvl="0">
      <w:start w:val="1"/>
      <w:numFmt w:val="upperLetter"/>
      <w:lvlText w:val="%1."/>
      <w:lvlJc w:val="left"/>
      <w:pPr>
        <w:ind w:left="720" w:hanging="480"/>
      </w:pPr>
    </w:lvl>
    <w:lvl w:ilvl="1">
      <w:start w:val="1"/>
      <w:numFmt w:val="upperLetter"/>
      <w:lvlText w:val="%2."/>
      <w:lvlJc w:val="left"/>
      <w:pPr>
        <w:ind w:left="1440" w:hanging="480"/>
      </w:pPr>
    </w:lvl>
    <w:lvl w:ilvl="2">
      <w:start w:val="1"/>
      <w:numFmt w:val="upperLetter"/>
      <w:lvlText w:val="%3."/>
      <w:lvlJc w:val="left"/>
      <w:pPr>
        <w:ind w:left="2160" w:hanging="480"/>
      </w:pPr>
    </w:lvl>
    <w:lvl w:ilvl="3">
      <w:start w:val="1"/>
      <w:numFmt w:val="upperLetter"/>
      <w:lvlText w:val="%4."/>
      <w:lvlJc w:val="left"/>
      <w:pPr>
        <w:ind w:left="2880" w:hanging="480"/>
      </w:pPr>
    </w:lvl>
    <w:lvl w:ilvl="4">
      <w:start w:val="1"/>
      <w:numFmt w:val="upperLetter"/>
      <w:lvlText w:val="%5."/>
      <w:lvlJc w:val="left"/>
      <w:pPr>
        <w:ind w:left="3600" w:hanging="480"/>
      </w:pPr>
    </w:lvl>
    <w:lvl w:ilvl="5">
      <w:start w:val="1"/>
      <w:numFmt w:val="upperLetter"/>
      <w:lvlText w:val="%6."/>
      <w:lvlJc w:val="left"/>
      <w:pPr>
        <w:ind w:left="4320" w:hanging="480"/>
      </w:pPr>
    </w:lvl>
    <w:lvl w:ilvl="6">
      <w:start w:val="1"/>
      <w:numFmt w:val="upperLetter"/>
      <w:lvlText w:val="%7."/>
      <w:lvlJc w:val="left"/>
      <w:pPr>
        <w:ind w:left="5040" w:hanging="480"/>
      </w:pPr>
    </w:lvl>
    <w:lvl w:ilvl="7">
      <w:start w:val="1"/>
      <w:numFmt w:val="upperLetter"/>
      <w:lvlText w:val="%8."/>
      <w:lvlJc w:val="left"/>
      <w:pPr>
        <w:ind w:left="5760" w:hanging="480"/>
      </w:pPr>
    </w:lvl>
    <w:lvl w:ilvl="8">
      <w:start w:val="1"/>
      <w:numFmt w:val="upp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8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Legal Services in France Paris</dc:title>
  <dc:creator/>
  <dc:language>en</dc:language>
  <cp:keywords/>
  <dcterms:created xsi:type="dcterms:W3CDTF">2026-07-21T10:47:21Z</dcterms:created>
  <dcterms:modified xsi:type="dcterms:W3CDTF">2026-07-21T10:47:21Z</dcterms:modified>
</cp:coreProperties>
</file>

<file path=docProps/custom.xml><?xml version="1.0" encoding="utf-8"?>
<Properties xmlns="http://schemas.openxmlformats.org/officeDocument/2006/custom-properties" xmlns:vt="http://schemas.openxmlformats.org/officeDocument/2006/docPropsVTypes"/>
</file>