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Iraq</w:t>
      </w:r>
      <w:r>
        <w:t xml:space="preserve"> </w:t>
      </w:r>
      <w:r>
        <w:t xml:space="preserve">Baghdad</w:t>
      </w:r>
    </w:p>
    <w:bookmarkStart w:id="27" w:name="X94259faf258d738c4da8af589e46a8429a3c8c2"/>
    <w:p>
      <w:pPr>
        <w:pStyle w:val="Heading1"/>
      </w:pPr>
      <w:r>
        <w:t xml:space="preserve">Comprehensive Sales Report: Legal Service Performance Analysis in Iraq Baghdad</w:t>
      </w:r>
    </w:p>
    <w:bookmarkStart w:id="20" w:name="introduction"/>
    <w:p>
      <w:pPr>
        <w:pStyle w:val="Heading2"/>
      </w:pPr>
      <w:r>
        <w:t xml:space="preserve">Introduction</w:t>
      </w:r>
    </w:p>
    <w:p>
      <w:pPr>
        <w:pStyle w:val="FirstParagraph"/>
      </w:pPr>
      <w:r>
        <w:t xml:space="preserve">This Sales Report provides an exhaustive analysis of legal service performance across the Baghdad market, with particular emphasis on the evolving demands for professional legal representation. As the capital city and commercial epicenter of Iraq, Baghdad presents unique opportunities and challenges for any Law Firm seeking to establish a dominant presence. This document details quarterly sales metrics, client acquisition strategies, market penetration rates, and future growth projections specifically tailored to the Iraqi legal landscape. The findings underscore why strategic positioning as a premier Lawyer in Baghdad is not merely advantageous—it is essential for sustainable business expansion within Iraq's complex legal environment.</w:t>
      </w:r>
    </w:p>
    <w:bookmarkEnd w:id="20"/>
    <w:bookmarkStart w:id="21" w:name="X9d886b73953752b6740910389bc4ad483811112"/>
    <w:p>
      <w:pPr>
        <w:pStyle w:val="Heading2"/>
      </w:pPr>
      <w:r>
        <w:t xml:space="preserve">Market Overview: Legal Service Demand in Iraq Baghdad</w:t>
      </w:r>
    </w:p>
    <w:p>
      <w:pPr>
        <w:pStyle w:val="FirstParagraph"/>
      </w:pPr>
      <w:r>
        <w:t xml:space="preserve">Baghdad remains the nerve center of Iraq's legal ecosystem, where over 70% of national commercial litigation and corporate compliance cases originate. The current economic climate—marked by oil sector volatility, foreign investment fluctuations, and evolving post-conflict regulations—has dramatically increased demand for specialized legal counsel. Our Sales Report reveals a 22% year-over-year surge in demand for corporate law services, with Baghdad-based businesses urgently seeking expertise in contract negotiation, asset protection, and regulatory compliance. This trend directly correlates to the growing recognition that navigating Iraq's intricate legal framework requires an experienced Lawyer who understands local jurisprudence, not just generic international advice.</w:t>
      </w:r>
    </w:p>
    <w:p>
      <w:pPr>
        <w:pStyle w:val="BodyText"/>
      </w:pPr>
      <w:r>
        <w:t xml:space="preserve">Crucially, Baghdad's unique position as a city where traditional tribal networks intersect with modern corporate structures creates distinct opportunities. Our analysis shows that 68% of new clients specifically seek a Lawyer familiar with both Iraqi civil law and international commercial standards—a critical differentiator in this market. This demand has directly influenced our sales strategy, which now prioritizes Baghdad-centric case studies in all client presentations to demonstrate localized expertise.</w:t>
      </w:r>
    </w:p>
    <w:bookmarkEnd w:id="21"/>
    <w:bookmarkStart w:id="22" w:name="X60934062ad8c14f568cbbb2f965f75faba4c6f9"/>
    <w:p>
      <w:pPr>
        <w:pStyle w:val="Heading2"/>
      </w:pPr>
      <w:r>
        <w:t xml:space="preserve">Sales Performance: Key Metrics for Legal Services</w:t>
      </w:r>
    </w:p>
    <w:p>
      <w:pPr>
        <w:pStyle w:val="FirstParagraph"/>
      </w:pPr>
      <w:r>
        <w:t xml:space="preserve">As detailed in our quarterly Sales Report, the Baghdad legal services division achieved a 34% revenue increase compared to Q1 2023. This growth is directly attributed to our targeted approach serving Iraq's business community. Our team of Lawyers closed 87 new corporate contracts this quarter—representing a 41% rise in client acquisition—and secured three major government agency retainers, including the Baghdad Municipal Council and the Iraqi Central Bank Compliance Division.</w:t>
      </w:r>
    </w:p>
    <w:p>
      <w:pPr>
        <w:pStyle w:val="BodyText"/>
      </w:pPr>
      <w:r>
        <w:t xml:space="preserve">Notably, our sales conversion rate for high-value engagements (exceeding $50,000) reached 63%, significantly above the regional average of 48%. This success stems from our specialized "Baghdad Legal Intelligence" package—a bespoke offering that includes weekly regulatory updates specific to Iraq Baghdad operations, which we now standardize in all sales presentations. Client retention metrics also show remarkable strength, with 89% of corporate clients renewing services, underscoring the trust built through consistent legal excellence.</w:t>
      </w:r>
    </w:p>
    <w:bookmarkEnd w:id="22"/>
    <w:bookmarkStart w:id="23" w:name="X56cf954f7936c0bbffce888f1402c05b8b25d5a"/>
    <w:p>
      <w:pPr>
        <w:pStyle w:val="Heading2"/>
      </w:pPr>
      <w:r>
        <w:t xml:space="preserve">Strategic Client Acquisition: The Lawyer Advantage in Iraq Baghdad</w:t>
      </w:r>
    </w:p>
    <w:p>
      <w:pPr>
        <w:pStyle w:val="FirstParagraph"/>
      </w:pPr>
      <w:r>
        <w:t xml:space="preserve">Our Sales Report identifies three pivotal client acquisition channels that drive results in Iraq Baghdad:</w:t>
      </w:r>
    </w:p>
    <w:p>
      <w:pPr>
        <w:numPr>
          <w:ilvl w:val="0"/>
          <w:numId w:val="1001"/>
        </w:numPr>
        <w:pStyle w:val="Compact"/>
      </w:pPr>
      <w:r>
        <w:rPr>
          <w:bCs/>
          <w:b/>
        </w:rPr>
        <w:t xml:space="preserve">Government Partnership Programs:</w:t>
      </w:r>
      <w:r>
        <w:t xml:space="preserve"> </w:t>
      </w:r>
      <w:r>
        <w:t xml:space="preserve">Strategic collaborations with ministries have generated 32% of new business. A recent contract with the Ministry of Justice for litigation support in land disputes exemplifies how a Lawyer's understanding of local administrative procedures directly secures high-impact deals.</w:t>
      </w:r>
    </w:p>
    <w:p>
      <w:pPr>
        <w:numPr>
          <w:ilvl w:val="0"/>
          <w:numId w:val="1001"/>
        </w:numPr>
        <w:pStyle w:val="Compact"/>
      </w:pPr>
      <w:r>
        <w:rPr>
          <w:bCs/>
          <w:b/>
        </w:rPr>
        <w:t xml:space="preserve">Tribal &amp; Business Network Outreach:</w:t>
      </w:r>
      <w:r>
        <w:t xml:space="preserve"> </w:t>
      </w:r>
      <w:r>
        <w:t xml:space="preserve">In Baghdad's business culture, personal relationships are paramount. Our sales team leverages established connections with influential tribal leaders and commercial associations to introduce our Lawyer services—a tactic that yielded 27% of new clients this quarter.</w:t>
      </w:r>
    </w:p>
    <w:p>
      <w:pPr>
        <w:numPr>
          <w:ilvl w:val="0"/>
          <w:numId w:val="1001"/>
        </w:numPr>
        <w:pStyle w:val="Compact"/>
      </w:pPr>
      <w:r>
        <w:rPr>
          <w:bCs/>
          <w:b/>
        </w:rPr>
        <w:t xml:space="preserve">Digital Market Presence:</w:t>
      </w:r>
      <w:r>
        <w:t xml:space="preserve"> </w:t>
      </w:r>
      <w:r>
        <w:t xml:space="preserve">Targeted LinkedIn campaigns featuring Baghdad-specific legal case studies have increased qualified leads by 55%. The content consistently highlights how our Lawyers navigate Iraq's unique legal challenges, such as post-2003 regulatory gaps or conflict-related property disputes.</w:t>
      </w:r>
    </w:p>
    <w:bookmarkEnd w:id="23"/>
    <w:bookmarkStart w:id="24" w:name="challenges-and-adaptive-sales-strategies"/>
    <w:p>
      <w:pPr>
        <w:pStyle w:val="Heading2"/>
      </w:pPr>
      <w:r>
        <w:t xml:space="preserve">Challenges and Adaptive Sales Strategies</w:t>
      </w:r>
    </w:p>
    <w:p>
      <w:pPr>
        <w:pStyle w:val="FirstParagraph"/>
      </w:pPr>
      <w:r>
        <w:t xml:space="preserve">Operating as a Lawyer in Iraq Baghdad presents distinct challenges that directly impact sales performance. Security concerns historically limited client meetings, but our Sales Report documents how we overcame this through hybrid engagement models—combining secure on-site consultations at approved locations with encrypted virtual sessions for regional clients. This adaptation increased sales team productivity by 38%.</w:t>
      </w:r>
    </w:p>
    <w:p>
      <w:pPr>
        <w:pStyle w:val="BodyText"/>
      </w:pPr>
      <w:r>
        <w:t xml:space="preserve">Another critical challenge is the perception gap regarding foreign law firms. Many Baghdad-based enterprises view international Lawyers as disconnected from local realities. To counter this, we implemented a "Baghdad Legal Immersion" program where all sales personnel undergo mandatory cultural training and meet with local judges quarterly. This initiative has transformed client trust metrics, reducing initial skepticism by 61% according to our latest client satisfaction survey.</w:t>
      </w:r>
    </w:p>
    <w:bookmarkEnd w:id="24"/>
    <w:bookmarkStart w:id="25" w:name="Xea27d0336b7d23cc8f4610e95d4aa82881d2af5"/>
    <w:p>
      <w:pPr>
        <w:pStyle w:val="Heading2"/>
      </w:pPr>
      <w:r>
        <w:t xml:space="preserve">Future Growth Roadmap for Iraq Baghdad Operations</w:t>
      </w:r>
    </w:p>
    <w:p>
      <w:pPr>
        <w:pStyle w:val="FirstParagraph"/>
      </w:pPr>
      <w:r>
        <w:t xml:space="preserve">Based on this Sales Report, our strategic priorities for the next 18 months focus on expanding Lawyer capabilities across five high-demand sectors in Iraq Baghdad:</w:t>
      </w:r>
    </w:p>
    <w:p>
      <w:pPr>
        <w:numPr>
          <w:ilvl w:val="0"/>
          <w:numId w:val="1002"/>
        </w:numPr>
        <w:pStyle w:val="Compact"/>
      </w:pPr>
      <w:r>
        <w:rPr>
          <w:bCs/>
          <w:b/>
        </w:rPr>
        <w:t xml:space="preserve">Energy Sector Compliance:</w:t>
      </w:r>
      <w:r>
        <w:t xml:space="preserve"> </w:t>
      </w:r>
      <w:r>
        <w:t xml:space="preserve">With over $12 billion in new oil investments pending Iraqi government approval, we are developing specialized contract templates for foreign investors.</w:t>
      </w:r>
    </w:p>
    <w:p>
      <w:pPr>
        <w:numPr>
          <w:ilvl w:val="0"/>
          <w:numId w:val="1002"/>
        </w:numPr>
        <w:pStyle w:val="Compact"/>
      </w:pPr>
      <w:r>
        <w:rPr>
          <w:bCs/>
          <w:b/>
        </w:rPr>
        <w:t xml:space="preserve">Digital Economy Legal Frameworks:</w:t>
      </w:r>
      <w:r>
        <w:t xml:space="preserve"> </w:t>
      </w:r>
      <w:r>
        <w:t xml:space="preserve">Launching a dedicated team to advise e-commerce and fintech startups on Iraq's emerging digital regulations.</w:t>
      </w:r>
    </w:p>
    <w:p>
      <w:pPr>
        <w:numPr>
          <w:ilvl w:val="0"/>
          <w:numId w:val="1002"/>
        </w:numPr>
        <w:pStyle w:val="Compact"/>
      </w:pPr>
      <w:r>
        <w:rPr>
          <w:bCs/>
          <w:b/>
        </w:rPr>
        <w:t xml:space="preserve">Tribal Dispute Resolution:</w:t>
      </w:r>
      <w:r>
        <w:t xml:space="preserve"> </w:t>
      </w:r>
      <w:r>
        <w:t xml:space="preserve">Formalizing processes for mediation of traditional land conflicts, a service requested by 73% of new clients.</w:t>
      </w:r>
    </w:p>
    <w:bookmarkEnd w:id="25"/>
    <w:bookmarkStart w:id="26" w:name="Xcfcab19bb5c026c2dc7a4303f712b16fe0819ad"/>
    <w:p>
      <w:pPr>
        <w:pStyle w:val="Heading2"/>
      </w:pPr>
      <w:r>
        <w:t xml:space="preserve">Conclusion: The Imperative of Localized Legal Expertise</w:t>
      </w:r>
    </w:p>
    <w:p>
      <w:pPr>
        <w:pStyle w:val="FirstParagraph"/>
      </w:pPr>
      <w:r>
        <w:t xml:space="preserve">This Sales Report unequivocally demonstrates that success in Iraq Baghdad requires more than generic legal services—it demands a Lawyer deeply embedded in the local context. Our data shows that firms failing to localize their approach experience 5.3x higher client churn rates in Baghdad markets compared to those with hyper-regional expertise. As the Iraqi economy continues its recovery trajectory, the demand for Lawyers who understand Baghdad's unique blend of ancient legal traditions and modern commercial needs will only intensify.</w:t>
      </w:r>
    </w:p>
    <w:p>
      <w:pPr>
        <w:pStyle w:val="BodyText"/>
      </w:pPr>
      <w:r>
        <w:t xml:space="preserve">For any organization seeking to establish a foothold in Iraq's most critical market, this Sales Report serves as a definitive blueprint: Invest in Baghdad-specific legal intelligence, cultivate relationships within the city's core business networks, and position your Lawyer as an indispensable partner in navigating Iraq's evolving legal terrain. The evidence is clear—wherever business happens in Iraq Baghdad, the presence of a trusted local Lawyer isn't just beneficial; it's the cornerstone of sustainable commercial success.</w:t>
      </w:r>
    </w:p>
    <w:p>
      <w:pPr>
        <w:pStyle w:val="BodyText"/>
      </w:pPr>
      <w:r>
        <w:rPr>
          <w:bCs/>
          <w:b/>
        </w:rPr>
        <w:t xml:space="preserve">Prepared by:</w:t>
      </w:r>
      <w:r>
        <w:t xml:space="preserve"> </w:t>
      </w:r>
      <w:r>
        <w:t xml:space="preserve">International Legal Sales Intelligence Unit</w:t>
      </w:r>
      <w:r>
        <w:br/>
      </w:r>
      <w:r>
        <w:rPr>
          <w:bCs/>
          <w:b/>
        </w:rPr>
        <w:t xml:space="preserve">Date:</w:t>
      </w:r>
      <w:r>
        <w:t xml:space="preserve"> </w:t>
      </w:r>
      <w:r>
        <w:t xml:space="preserve">October 26, 2023</w:t>
      </w:r>
      <w:r>
        <w:br/>
      </w:r>
      <w:r>
        <w:rPr>
          <w:bCs/>
          <w:b/>
        </w:rPr>
        <w:t xml:space="preserve">Coverage Area:</w:t>
      </w:r>
      <w:r>
        <w:t xml:space="preserve"> </w:t>
      </w:r>
      <w:r>
        <w:t xml:space="preserve">Iraq Baghdad Legal Services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Legal Services in Iraq Baghdad</dc:title>
  <dc:creator/>
  <dc:language>en</dc:language>
  <cp:keywords/>
  <dcterms:created xsi:type="dcterms:W3CDTF">2026-07-24T04:48:01Z</dcterms:created>
  <dcterms:modified xsi:type="dcterms:W3CDTF">2026-07-24T04:48:01Z</dcterms:modified>
</cp:coreProperties>
</file>

<file path=docProps/custom.xml><?xml version="1.0" encoding="utf-8"?>
<Properties xmlns="http://schemas.openxmlformats.org/officeDocument/2006/custom-properties" xmlns:vt="http://schemas.openxmlformats.org/officeDocument/2006/docPropsVTypes"/>
</file>