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Services</w:t>
      </w:r>
      <w:r>
        <w:t xml:space="preserve"> </w:t>
      </w:r>
      <w:r>
        <w:t xml:space="preserve">Sales</w:t>
      </w:r>
      <w:r>
        <w:t xml:space="preserve"> </w:t>
      </w:r>
      <w:r>
        <w:t xml:space="preserve">Report:</w:t>
      </w:r>
      <w:r>
        <w:t xml:space="preserve"> </w:t>
      </w:r>
      <w:r>
        <w:t xml:space="preserve">Naples,</w:t>
      </w:r>
      <w:r>
        <w:t xml:space="preserve"> </w:t>
      </w:r>
      <w:r>
        <w:t xml:space="preserve">Italy</w:t>
      </w:r>
    </w:p>
    <w:bookmarkStart w:id="28" w:name="X011c47dfc2bbc5c30205ff35359d4fa11a94f33"/>
    <w:p>
      <w:pPr>
        <w:pStyle w:val="Heading1"/>
      </w:pPr>
      <w:r>
        <w:t xml:space="preserve">Comprehensive Sales Performance Report: Legal Practice in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Partners</w:t>
      </w:r>
      <w:r>
        <w:br/>
      </w:r>
      <w:r>
        <w:rPr>
          <w:bCs/>
          <w:b/>
        </w:rPr>
        <w:t xml:space="preserve">Location:</w:t>
      </w:r>
      <w:r>
        <w:t xml:space="preserve"> </w:t>
      </w:r>
      <w:r>
        <w:t xml:space="preserve">Naples, Italy (Regione Campania)</w:t>
      </w:r>
    </w:p>
    <w:bookmarkStart w:id="20" w:name="i.-executive-summary"/>
    <w:p>
      <w:pPr>
        <w:pStyle w:val="Heading2"/>
      </w:pPr>
      <w:r>
        <w:t xml:space="preserve">I. Executive Summary</w:t>
      </w:r>
    </w:p>
    <w:p>
      <w:pPr>
        <w:pStyle w:val="FirstParagraph"/>
      </w:pPr>
      <w:r>
        <w:t xml:space="preserve">This report details the strategic performance of legal practice operations across Naples, Italy, focusing on client acquisition metrics and service delivery effectiveness. Contrary to commercial sales models, our approach emphasizes ethical client engagement and specialized legal counsel rather than transactional "sales." In Naples' unique socio-legal environment—which blends ancient traditions with modern urban challenges—we have achieved a 22% year-over-year growth in retained clients while maintaining strict adherence to Italian Bar Association (Consiglio Nazionale Forense) regulations. This document serves as the official</w:t>
      </w:r>
      <w:r>
        <w:t xml:space="preserve"> </w:t>
      </w:r>
      <w:r>
        <w:rPr>
          <w:iCs/>
          <w:i/>
        </w:rPr>
        <w:t xml:space="preserve">Sales Report</w:t>
      </w:r>
      <w:r>
        <w:t xml:space="preserve"> </w:t>
      </w:r>
      <w:r>
        <w:t xml:space="preserve">for our Naples-based legal practice, reflecting genuine client relationships built on expertise, not promotional tactics.</w:t>
      </w:r>
    </w:p>
    <w:bookmarkEnd w:id="20"/>
    <w:bookmarkStart w:id="22" w:name="X11d4367fe21d87daaa30f4647884154fee4aaaf"/>
    <w:p>
      <w:pPr>
        <w:pStyle w:val="Heading2"/>
      </w:pPr>
      <w:r>
        <w:t xml:space="preserve">II. Market Context: Italy Naples Legal Landscape</w:t>
      </w:r>
    </w:p>
    <w:p>
      <w:pPr>
        <w:pStyle w:val="FirstParagraph"/>
      </w:pPr>
      <w:r>
        <w:t xml:space="preserve">Naples presents a distinct market for legal services due to its status as Italy's third-largest city and a major economic hub in Southern Italy. The city faces complex challenges including high-volume commercial disputes, intricate property law cases stemming from historic urban development patterns, and rising demand for specialized immigration support following recent EU migration policies. As of 2023, Naples hosts approximately 150 recognized law firms operating within the Tribunale di Napoli jurisdiction (including the Criminal Court and Civil Court branches), yet only 18% offer dedicated multilingual services catering to international clients—a critical gap our firm has strategically addressed.</w:t>
      </w:r>
    </w:p>
    <w:bookmarkStart w:id="21" w:name="key-regional-insights"/>
    <w:p>
      <w:pPr>
        <w:pStyle w:val="Heading3"/>
      </w:pPr>
      <w:r>
        <w:t xml:space="preserve">Key Regional Insights:</w:t>
      </w:r>
    </w:p>
    <w:p>
      <w:pPr>
        <w:numPr>
          <w:ilvl w:val="0"/>
          <w:numId w:val="1001"/>
        </w:numPr>
        <w:pStyle w:val="Compact"/>
      </w:pPr>
      <w:r>
        <w:rPr>
          <w:bCs/>
          <w:b/>
        </w:rPr>
        <w:t xml:space="preserve">Economic Drivers:</w:t>
      </w:r>
      <w:r>
        <w:t xml:space="preserve"> </w:t>
      </w:r>
      <w:r>
        <w:t xml:space="preserve">Naples' economy relies heavily on tourism (10M+ annual visitors), port logistics, and family-owned SMEs. Legal needs frequently arise from hospitality disputes, cross-border contracts, and inheritance matters for traditional businesses.</w:t>
      </w:r>
    </w:p>
    <w:p>
      <w:pPr>
        <w:numPr>
          <w:ilvl w:val="0"/>
          <w:numId w:val="1001"/>
        </w:numPr>
        <w:pStyle w:val="Compact"/>
      </w:pPr>
      <w:r>
        <w:rPr>
          <w:bCs/>
          <w:b/>
        </w:rPr>
        <w:t xml:space="preserve">Cultural Nuance:</w:t>
      </w:r>
      <w:r>
        <w:t xml:space="preserve"> </w:t>
      </w:r>
      <w:r>
        <w:t xml:space="preserve">Neapolitan clients prioritize personal trust over formal proposals. "Selling" a legal service is ineffective; instead, building rapport through local community engagement (e.g., neighborhood advisory sessions) drives success.</w:t>
      </w:r>
    </w:p>
    <w:p>
      <w:pPr>
        <w:numPr>
          <w:ilvl w:val="0"/>
          <w:numId w:val="1001"/>
        </w:numPr>
        <w:pStyle w:val="Compact"/>
      </w:pPr>
      <w:r>
        <w:rPr>
          <w:bCs/>
          <w:b/>
        </w:rPr>
        <w:t xml:space="preserve">Regulatory Environment:</w:t>
      </w:r>
      <w:r>
        <w:t xml:space="preserve"> </w:t>
      </w:r>
      <w:r>
        <w:t xml:space="preserve">Strict Italian Bar rules prohibit solicitation and require all marketing to emphasize competence, not quantity of clients. Our Naples office operates exclusively within these ethical boundaries.</w:t>
      </w:r>
    </w:p>
    <w:bookmarkEnd w:id="21"/>
    <w:bookmarkEnd w:id="22"/>
    <w:bookmarkStart w:id="23" w:name="X98b35db97d4313cc731d71f081901cdca24b553"/>
    <w:p>
      <w:pPr>
        <w:pStyle w:val="Heading2"/>
      </w:pPr>
      <w:r>
        <w:t xml:space="preserve">III. Client Acquisition &amp; Service Delivery Metrics (Naples Focus)</w:t>
      </w:r>
    </w:p>
    <w:p>
      <w:pPr>
        <w:pStyle w:val="FirstParagraph"/>
      </w:pPr>
      <w:r>
        <w:t xml:space="preserve">This section replaces "sales" with our actual practice development strategy, measured in client retention rates, case resolution quality, and community reputation—metrics vital for a Naples lawyer.</w:t>
      </w:r>
    </w:p>
    <w:p>
      <w:pPr>
        <w:pStyle w:val="BodyText"/>
      </w:pPr>
      <w:r>
        <w:t xml:space="preserve">Performance Indicator</w:t>
      </w:r>
    </w:p>
    <w:p>
      <w:pPr>
        <w:pStyle w:val="BodyText"/>
      </w:pPr>
      <w:r>
        <w:t xml:space="preserve">2022 Result</w:t>
      </w:r>
    </w:p>
    <w:p>
      <w:pPr>
        <w:pStyle w:val="BodyText"/>
      </w:pPr>
      <w:r>
        <w:t xml:space="preserve">2023 Result</w:t>
      </w:r>
    </w:p>
    <w:p>
      <w:pPr>
        <w:pStyle w:val="BodyText"/>
      </w:pPr>
      <w:r>
        <w:t xml:space="preserve">Growth (%)</w:t>
      </w:r>
    </w:p>
    <w:p>
      <w:pPr>
        <w:pStyle w:val="BodyText"/>
      </w:pPr>
      <w:r>
        <w:t xml:space="preserve">New Client Retention (6+ months)</w:t>
      </w:r>
    </w:p>
    <w:p>
      <w:pPr>
        <w:pStyle w:val="BodyText"/>
      </w:pPr>
      <w:r>
        <w:t xml:space="preserve">78%</w:t>
      </w:r>
    </w:p>
    <w:p>
      <w:pPr>
        <w:pStyle w:val="BodyText"/>
      </w:pPr>
      <w:r>
        <w:t xml:space="preserve">86%</w:t>
      </w:r>
    </w:p>
    <w:p>
      <w:pPr>
        <w:pStyle w:val="BodyText"/>
      </w:pPr>
      <w:r>
        <w:t xml:space="preserve">+8.0</w:t>
      </w:r>
    </w:p>
    <w:p>
      <w:pPr>
        <w:pStyle w:val="BodyText"/>
      </w:pPr>
      <w:r>
        <w:t xml:space="preserve">Satisfaction Score (NPS)</w:t>
      </w:r>
    </w:p>
    <w:p>
      <w:pPr>
        <w:pStyle w:val="BodyText"/>
      </w:pPr>
      <w:r>
        <w:t xml:space="preserve">42</w:t>
      </w:r>
    </w:p>
    <w:p>
      <w:pPr>
        <w:pStyle w:val="BodyText"/>
      </w:pPr>
      <w:r>
        <w:t xml:space="preserve">&lt; td&gt;59</w:t>
      </w:r>
    </w:p>
    <w:p>
      <w:pPr>
        <w:pStyle w:val="BodyText"/>
      </w:pPr>
      <w:r>
        <w:t xml:space="preserve">+17.0</w:t>
      </w:r>
    </w:p>
    <w:p>
      <w:pPr>
        <w:pStyle w:val="BodyText"/>
      </w:pPr>
      <w:r>
        <w:rPr>
          <w:iCs/>
          <w:i/>
        </w:rPr>
        <w:t xml:space="preserve">Analysis:</w:t>
      </w:r>
      <w:r>
        <w:t xml:space="preserve"> </w:t>
      </w:r>
      <w:r>
        <w:t xml:space="preserve">Our Naples practice achieved superior results by prioritizing deep expertise in Naples-specific legal contexts—such as the intricate rules governing historic city-center property (e.g., cases involving Palazzo di Giustizia district renovations) and tourism-related liability claims. Unlike transactional sales models, we measure success through repeat business and referrals from Naples' established business associations like Camera di Commercio di Napoli.</w:t>
      </w:r>
    </w:p>
    <w:bookmarkEnd w:id="23"/>
    <w:bookmarkStart w:id="24" w:name="Xf8c59ca0bf3967ef130fbb491465aaeccd5f33a"/>
    <w:p>
      <w:pPr>
        <w:pStyle w:val="Heading2"/>
      </w:pPr>
      <w:r>
        <w:t xml:space="preserve">IV. Case Study: Successful Client Engagement in Naples</w:t>
      </w:r>
    </w:p>
    <w:p>
      <w:pPr>
        <w:pStyle w:val="FirstParagraph"/>
      </w:pPr>
      <w:r>
        <w:rPr>
          <w:bCs/>
          <w:b/>
        </w:rPr>
        <w:t xml:space="preserve">Client:</w:t>
      </w:r>
      <w:r>
        <w:t xml:space="preserve"> </w:t>
      </w:r>
      <w:r>
        <w:t xml:space="preserve">Family-owned hospitality group operating 3 hotels in Positano (Naples region)</w:t>
      </w:r>
      <w:r>
        <w:br/>
      </w:r>
      <w:r>
        <w:rPr>
          <w:bCs/>
          <w:b/>
        </w:rPr>
        <w:t xml:space="preserve">Issue:</w:t>
      </w:r>
      <w:r>
        <w:t xml:space="preserve"> </w:t>
      </w:r>
      <w:r>
        <w:t xml:space="preserve">Dispute with EU investors over property rights after a 2018 renovation project.</w:t>
      </w:r>
      <w:r>
        <w:br/>
      </w:r>
      <w:r>
        <w:rPr>
          <w:bCs/>
          <w:b/>
        </w:rPr>
        <w:t xml:space="preserve">Naples-Specific Approach:</w:t>
      </w:r>
    </w:p>
    <w:p>
      <w:pPr>
        <w:numPr>
          <w:ilvl w:val="0"/>
          <w:numId w:val="1002"/>
        </w:numPr>
        <w:pStyle w:val="Compact"/>
      </w:pPr>
      <w:r>
        <w:rPr>
          <w:iCs/>
          <w:i/>
        </w:rPr>
        <w:t xml:space="preserve">Cultural Alignment:</w:t>
      </w:r>
      <w:r>
        <w:t xml:space="preserve"> </w:t>
      </w:r>
      <w:r>
        <w:t xml:space="preserve">Our Naples lawyer held an initial consultation at the client's historic villa in Ravello—avoiding sterile office settings to build trust.</w:t>
      </w:r>
    </w:p>
    <w:p>
      <w:pPr>
        <w:numPr>
          <w:ilvl w:val="0"/>
          <w:numId w:val="1002"/>
        </w:numPr>
        <w:pStyle w:val="Compact"/>
      </w:pPr>
      <w:r>
        <w:rPr>
          <w:iCs/>
          <w:i/>
        </w:rPr>
        <w:t xml:space="preserve">Local Expertise:</w:t>
      </w:r>
      <w:r>
        <w:t xml:space="preserve"> </w:t>
      </w:r>
      <w:r>
        <w:t xml:space="preserve">Leveraged knowledge of regional construction laws (L. 122/2018) specific to Campania's heritage zones, not generic legal templates.</w:t>
      </w:r>
    </w:p>
    <w:p>
      <w:pPr>
        <w:numPr>
          <w:ilvl w:val="0"/>
          <w:numId w:val="1002"/>
        </w:numPr>
        <w:pStyle w:val="Compact"/>
      </w:pPr>
      <w:r>
        <w:rPr>
          <w:iCs/>
          <w:i/>
        </w:rPr>
        <w:t xml:space="preserve">Community Integration:</w:t>
      </w:r>
      <w:r>
        <w:t xml:space="preserve"> </w:t>
      </w:r>
      <w:r>
        <w:t xml:space="preserve">Co-hosted a workshop with the Naples Tourism Board on "Legal Safeguards for Coastal Business," positioning our firm as a local resource—not a vendor.</w:t>
      </w:r>
    </w:p>
    <w:p>
      <w:pPr>
        <w:pStyle w:val="FirstParagraph"/>
      </w:pPr>
      <w:r>
        <w:rPr>
          <w:bCs/>
          <w:b/>
        </w:rPr>
        <w:t xml:space="preserve">Outcome:</w:t>
      </w:r>
      <w:r>
        <w:t xml:space="preserve"> </w:t>
      </w:r>
      <w:r>
        <w:t xml:space="preserve">Case resolved in 90 days (30% faster than regional average), leading to two additional clients from the tourism association. This exemplifies ethical, Naples-centered client development—fundamentally different from sales-driven tactics.</w:t>
      </w:r>
    </w:p>
    <w:bookmarkEnd w:id="24"/>
    <w:bookmarkStart w:id="25" w:name="X9cd8c3266adb6e569e1efed64bb09cca9ef1b9f"/>
    <w:p>
      <w:pPr>
        <w:pStyle w:val="Heading2"/>
      </w:pPr>
      <w:r>
        <w:t xml:space="preserve">V. Strategic Recommendations for Italy Naples Practice</w:t>
      </w:r>
    </w:p>
    <w:p>
      <w:pPr>
        <w:pStyle w:val="FirstParagraph"/>
      </w:pPr>
      <w:r>
        <w:t xml:space="preserve">Based on 2023 data, we propose three focused initiatives for sustainable growth in Naples:</w:t>
      </w:r>
    </w:p>
    <w:p>
      <w:pPr>
        <w:numPr>
          <w:ilvl w:val="0"/>
          <w:numId w:val="1003"/>
        </w:numPr>
        <w:pStyle w:val="Compact"/>
      </w:pPr>
      <w:r>
        <w:rPr>
          <w:bCs/>
          <w:b/>
        </w:rPr>
        <w:t xml:space="preserve">Specialized Neighborhood Legal Clinics:</w:t>
      </w:r>
      <w:r>
        <w:t xml:space="preserve"> </w:t>
      </w:r>
      <w:r>
        <w:t xml:space="preserve">Partner with Neapolitan cultural associations (e.g., Associazione Culturale Napoli) to host quarterly free legal clinics in Quartieri Spagnoli and San Ferdinando—addressing high-demand areas like rental disputes for locals. This builds organic trust, not "sales pipelines."</w:t>
      </w:r>
    </w:p>
    <w:p>
      <w:pPr>
        <w:numPr>
          <w:ilvl w:val="0"/>
          <w:numId w:val="1003"/>
        </w:numPr>
        <w:pStyle w:val="Compact"/>
      </w:pPr>
      <w:r>
        <w:rPr>
          <w:bCs/>
          <w:b/>
        </w:rPr>
        <w:t xml:space="preserve">Italian-English Bilingual Service Enhancement:</w:t>
      </w:r>
      <w:r>
        <w:t xml:space="preserve"> </w:t>
      </w:r>
      <w:r>
        <w:t xml:space="preserve">67% of new international clients (2023) cited language barriers as their initial concern. Expand our Naples office's multilingual team to include Arabic and Mandarin for growing African/Asian investment sectors.</w:t>
      </w:r>
    </w:p>
    <w:p>
      <w:pPr>
        <w:numPr>
          <w:ilvl w:val="0"/>
          <w:numId w:val="1003"/>
        </w:numPr>
        <w:pStyle w:val="Compact"/>
      </w:pPr>
      <w:r>
        <w:rPr>
          <w:bCs/>
          <w:b/>
        </w:rPr>
        <w:t xml:space="preserve">Bar Association Compliance Integration:</w:t>
      </w:r>
      <w:r>
        <w:t xml:space="preserve"> </w:t>
      </w:r>
      <w:r>
        <w:t xml:space="preserve">Formalize ethics training within client onboarding—reinforcing that our Naples practice never "sells" legal services but matches clients with suitable expertise. This is critical for maintaining the Italian Bar's trust and reputation.</w:t>
      </w:r>
    </w:p>
    <w:bookmarkEnd w:id="25"/>
    <w:bookmarkStart w:id="26" w:name="X019c1f246e2b0da578d91ddb6202d48e7860742"/>
    <w:p>
      <w:pPr>
        <w:pStyle w:val="Heading2"/>
      </w:pPr>
      <w:r>
        <w:t xml:space="preserve">VI. Ethical Compliance Statement (Italy Naples Legal Standard)</w:t>
      </w:r>
    </w:p>
    <w:p>
      <w:pPr>
        <w:pStyle w:val="FirstParagraph"/>
      </w:pPr>
      <w:r>
        <w:t xml:space="preserve">As a law firm operating within Naples' jurisdiction, we strictly comply with Article 14 of the Italian Bar Code of Ethics: "Advertising must not suggest that legal services are for sale or involve competitive pricing." All communications reference our specialized knowledge in Naples-specific legal fields—never "sales" promises. This report reflects genuine client outcomes, not manipulated metrics. In Naples, where reputation is everything, ethical practice directly fuels sustainable growth.</w:t>
      </w:r>
    </w:p>
    <w:bookmarkEnd w:id="26"/>
    <w:bookmarkStart w:id="27" w:name="vii.-conclusion"/>
    <w:p>
      <w:pPr>
        <w:pStyle w:val="Heading2"/>
      </w:pPr>
      <w:r>
        <w:t xml:space="preserve">VII. Conclusion</w:t>
      </w:r>
    </w:p>
    <w:p>
      <w:pPr>
        <w:pStyle w:val="FirstParagraph"/>
      </w:pPr>
      <w:r>
        <w:t xml:space="preserve">This Sales Report for our Naples-based legal practice demonstrates that successful professional development in Italy does not align with commercial sales methodologies. Our focus remains on delivering exceptional legal outcomes within the cultural and regulatory framework of Naples, Italy. By prioritizing expertise, ethical engagement, and community investment—rather than "sales" targets—we have established a thriving practice that serves as a benchmark for responsible legal service delivery across Southern Italy. The data confirms that in Naples' unique market, true success is measured by client trust and case resolution excellence: not transaction volume.</w:t>
      </w:r>
    </w:p>
    <w:p>
      <w:pPr>
        <w:pStyle w:val="BodyText"/>
      </w:pPr>
      <w:r>
        <w:rPr>
          <w:iCs/>
          <w:i/>
        </w:rPr>
        <w:t xml:space="preserve">Prepared by:</w:t>
      </w:r>
      <w:r>
        <w:t xml:space="preserve"> </w:t>
      </w:r>
      <w:r>
        <w:t xml:space="preserve">Elena Rossi, Head of Practice Development</w:t>
      </w:r>
      <w:r>
        <w:br/>
      </w:r>
      <w:r>
        <w:rPr>
          <w:iCs/>
          <w:i/>
        </w:rPr>
        <w:t xml:space="preserve">Naples Legal Advisory Group (NLAG)</w:t>
      </w:r>
      <w:r>
        <w:br/>
      </w:r>
      <w:r>
        <w:rPr>
          <w:iCs/>
          <w:i/>
        </w:rPr>
        <w:t xml:space="preserve">Regione Campania,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Services Sales Report: Naples, Italy</dc:title>
  <dc:creator/>
  <dc:language>en</dc:language>
  <cp:keywords/>
  <dcterms:created xsi:type="dcterms:W3CDTF">2026-07-23T22:16:40Z</dcterms:created>
  <dcterms:modified xsi:type="dcterms:W3CDTF">2026-07-23T22:16:40Z</dcterms:modified>
</cp:coreProperties>
</file>

<file path=docProps/custom.xml><?xml version="1.0" encoding="utf-8"?>
<Properties xmlns="http://schemas.openxmlformats.org/officeDocument/2006/custom-properties" xmlns:vt="http://schemas.openxmlformats.org/officeDocument/2006/docPropsVTypes"/>
</file>