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Kenya</w:t>
      </w:r>
      <w:r>
        <w:t xml:space="preserve"> </w:t>
      </w:r>
      <w:r>
        <w:t xml:space="preserve">Nairobi</w:t>
      </w:r>
    </w:p>
    <w:bookmarkStart w:id="30" w:name="Xf1768ec9f255dc15189dfedc865392d3e4542d5"/>
    <w:p>
      <w:pPr>
        <w:pStyle w:val="Heading1"/>
      </w:pPr>
      <w:r>
        <w:t xml:space="preserve">SALES REPORT FOR LEGAL SERVICES PRACTICE IN KENYA NAIROBI</w:t>
      </w:r>
    </w:p>
    <w:p>
      <w:pPr>
        <w:pStyle w:val="FirstParagraph"/>
      </w:pPr>
      <w:r>
        <w:t xml:space="preserve">Prepared for Leadership Team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legal practice in Kenya Nairobi during Q3 2023. As a leading</w:t>
      </w:r>
      <w:r>
        <w:t xml:space="preserve"> </w:t>
      </w:r>
      <w:r>
        <w:rPr>
          <w:bCs/>
          <w:b/>
        </w:rPr>
        <w:t xml:space="preserve">Lawyer</w:t>
      </w:r>
      <w:r>
        <w:t xml:space="preserve"> </w:t>
      </w:r>
      <w:r>
        <w:t xml:space="preserve">firm specializing in corporate litigation, intellectual property, and commercial arbitration across the Nairobi metropolitan area, we have achieved remarkable growth despite regional economic challenges. This document serves as both a performance analysis and strategic roadmap for our continued dominance in Kenya's legal market.</w:t>
      </w:r>
    </w:p>
    <w:bookmarkEnd w:id="20"/>
    <w:bookmarkStart w:id="21" w:name="X761ace9c4357b37aa42c0e8a7ef12c0496e4efd"/>
    <w:p>
      <w:pPr>
        <w:pStyle w:val="Heading2"/>
      </w:pPr>
      <w:r>
        <w:t xml:space="preserve">Market Context: Kenya Nairobi Legal Landscape</w:t>
      </w:r>
    </w:p>
    <w:p>
      <w:pPr>
        <w:pStyle w:val="FirstParagraph"/>
      </w:pPr>
      <w:r>
        <w:t xml:space="preserve">Nairobi remains the undisputed commercial capital of East Africa, hosting over 70% of Kenya's multinational corporations and major financial institutions. The demand for specialized legal services has surged by 18% year-on-year in this ecosystem. Our firm, operating as a premier</w:t>
      </w:r>
      <w:r>
        <w:t xml:space="preserve"> </w:t>
      </w:r>
      <w:r>
        <w:rPr>
          <w:bCs/>
          <w:b/>
        </w:rPr>
        <w:t xml:space="preserve">Lawyer</w:t>
      </w:r>
      <w:r>
        <w:t xml:space="preserve"> </w:t>
      </w:r>
      <w:r>
        <w:t xml:space="preserve">practice since 2010, has positioned itself to capture this growth through targeted service development aligned with Nairobi's evolving business needs.</w:t>
      </w:r>
    </w:p>
    <w:bookmarkEnd w:id="21"/>
    <w:bookmarkStart w:id="22" w:name="sales-performance-metrics-q3-2023"/>
    <w:p>
      <w:pPr>
        <w:pStyle w:val="Heading2"/>
      </w:pPr>
      <w:r>
        <w:t xml:space="preserve">Sales Performance Metrics (Q3 2023)</w:t>
      </w:r>
    </w:p>
    <w:p>
      <w:pPr>
        <w:pStyle w:val="FirstParagraph"/>
      </w:pPr>
      <w:r>
        <w:t xml:space="preserve">Key Performance 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(KES)</w:t>
      </w:r>
    </w:p>
    <w:p>
      <w:pPr>
        <w:pStyle w:val="BodyText"/>
      </w:pPr>
      <w:r>
        <w:t xml:space="preserve">14,750,000</w:t>
      </w:r>
    </w:p>
    <w:p>
      <w:pPr>
        <w:pStyle w:val="BodyText"/>
      </w:pPr>
      <w:r>
        <w:t xml:space="preserve">12,230,000</w:t>
      </w:r>
    </w:p>
    <w:p>
      <w:pPr>
        <w:pStyle w:val="BodyText"/>
      </w:pPr>
      <w:r>
        <w:t xml:space="preserve">+21.6%</w:t>
      </w:r>
    </w:p>
    <w:p>
      <w:pPr>
        <w:pStyle w:val="BodyText"/>
      </w:pPr>
      <w:r>
        <w:t xml:space="preserve">New Client Acquisition</w:t>
      </w:r>
    </w:p>
    <w:p>
      <w:pPr>
        <w:pStyle w:val="BodyText"/>
      </w:pPr>
      <w:r>
        <w:t xml:space="preserve">47 clients</w:t>
      </w:r>
    </w:p>
    <w:p>
      <w:pPr>
        <w:pStyle w:val="BodyText"/>
      </w:pPr>
      <w:r>
        <w:t xml:space="preserve">39 clients</w:t>
      </w:r>
    </w:p>
    <w:p>
      <w:pPr>
        <w:pStyle w:val="BodyText"/>
      </w:pPr>
      <w:r>
        <w:t xml:space="preserve">&lt;</w:t>
      </w:r>
    </w:p>
    <w:p>
      <w:pPr>
        <w:pStyle w:val="BodyText"/>
      </w:pPr>
      <w:r>
        <w:t xml:space="preserve">+21.5%</w:t>
      </w:r>
    </w:p>
    <w:p>
      <w:pPr>
        <w:pStyle w:val="BodyText"/>
      </w:pPr>
      <w:r>
        <w:t xml:space="preserve">Average Deal Size (KES)</w:t>
      </w:r>
    </w:p>
    <w:p>
      <w:pPr>
        <w:pStyle w:val="BodyText"/>
      </w:pPr>
      <w:r>
        <w:t xml:space="preserve">313,800</w:t>
      </w:r>
    </w:p>
    <w:p>
      <w:pPr>
        <w:pStyle w:val="BodyText"/>
      </w:pPr>
      <w:r>
        <w:t xml:space="preserve">295,600</w:t>
      </w:r>
    </w:p>
    <w:p>
      <w:pPr>
        <w:pStyle w:val="BodyText"/>
      </w:pPr>
      <w:r>
        <w:t xml:space="preserve">+6.2%</w:t>
      </w:r>
    </w:p>
    <w:bookmarkEnd w:id="22"/>
    <w:bookmarkStart w:id="23" w:name="X40c427e200bd78b8d34b55c4a348a383dcc0391"/>
    <w:p>
      <w:pPr>
        <w:pStyle w:val="Heading2"/>
      </w:pPr>
      <w:r>
        <w:t xml:space="preserve">Service Line Revenue Breakdown (Kenya Nairobi Focus)</w:t>
      </w:r>
    </w:p>
    <w:p>
      <w:pPr>
        <w:pStyle w:val="FirstParagraph"/>
      </w:pPr>
      <w:r>
        <w:t xml:space="preserve">Our strategic focus on high-demand sectors in Nairobi has driven exceptional results:</w:t>
      </w:r>
    </w:p>
    <w:p>
      <w:pPr>
        <w:numPr>
          <w:ilvl w:val="0"/>
          <w:numId w:val="1001"/>
        </w:numPr>
        <w:pStyle w:val="Compact"/>
      </w:pPr>
      <w:r>
        <w:rPr>
          <w:bCs/>
          <w:b/>
        </w:rPr>
        <w:t xml:space="preserve">Commercial Litigation (35% of revenue):</w:t>
      </w:r>
      <w:r>
        <w:t xml:space="preserve"> </w:t>
      </w:r>
      <w:r>
        <w:t xml:space="preserve">Achieved record growth with 12 major corporate dispute resolutions, including a landmark $2.8M arbitration case for a Nairobi-based fintech unicorn.</w:t>
      </w:r>
    </w:p>
    <w:p>
      <w:pPr>
        <w:numPr>
          <w:ilvl w:val="0"/>
          <w:numId w:val="1001"/>
        </w:numPr>
        <w:pStyle w:val="Compact"/>
      </w:pPr>
      <w:r>
        <w:rPr>
          <w:bCs/>
          <w:b/>
        </w:rPr>
        <w:t xml:space="preserve">Intellectual Property (30%):</w:t>
      </w:r>
      <w:r>
        <w:t xml:space="preserve"> </w:t>
      </w:r>
      <w:r>
        <w:t xml:space="preserve">Surged following Kenya's new Patent Act implementation. Secured 15 trademark registrations for multinational clients operating in Nairobi's tech hub (Nairobi Business Park).</w:t>
      </w:r>
    </w:p>
    <w:p>
      <w:pPr>
        <w:numPr>
          <w:ilvl w:val="0"/>
          <w:numId w:val="1001"/>
        </w:numPr>
        <w:pStyle w:val="Compact"/>
      </w:pPr>
      <w:r>
        <w:rPr>
          <w:bCs/>
          <w:b/>
        </w:rPr>
        <w:t xml:space="preserve">Corporate Advisory (25%):</w:t>
      </w:r>
      <w:r>
        <w:t xml:space="preserve"> </w:t>
      </w:r>
      <w:r>
        <w:t xml:space="preserve">42% increase from local manufacturing firms seeking compliance guidance under Kenya's new Data Protection Act.</w:t>
      </w:r>
    </w:p>
    <w:p>
      <w:pPr>
        <w:numPr>
          <w:ilvl w:val="0"/>
          <w:numId w:val="1001"/>
        </w:numPr>
        <w:pStyle w:val="Compact"/>
      </w:pPr>
      <w:r>
        <w:rPr>
          <w:bCs/>
          <w:b/>
        </w:rPr>
        <w:t xml:space="preserve">Criminal Defense (10%):</w:t>
      </w:r>
      <w:r>
        <w:t xml:space="preserve"> </w:t>
      </w:r>
      <w:r>
        <w:t xml:space="preserve">Maintained steady growth through partnerships with Nairobi police units on corporate fraud investigations.</w:t>
      </w:r>
    </w:p>
    <w:bookmarkEnd w:id="23"/>
    <w:bookmarkStart w:id="26" w:name="Xdafcb523d215dd31a471f6c5605f4536215f6a6"/>
    <w:p>
      <w:pPr>
        <w:pStyle w:val="Heading2"/>
      </w:pPr>
      <w:r>
        <w:t xml:space="preserve">Client Acquisition Success Stories (Nairobi-Based)</w:t>
      </w:r>
    </w:p>
    <w:p>
      <w:pPr>
        <w:pStyle w:val="FirstParagraph"/>
      </w:pPr>
      <w:r>
        <w:t xml:space="preserve">Our Q3 2023 Sales Report highlights three pivotal client wins demonstrating our strategic approach to Kenya Nairobi's market:</w:t>
      </w:r>
    </w:p>
    <w:bookmarkStart w:id="24" w:name="case-study-a-global-tech-investment-firm"/>
    <w:p>
      <w:pPr>
        <w:pStyle w:val="Heading3"/>
      </w:pPr>
      <w:r>
        <w:t xml:space="preserve">Case Study A: Global Tech Investment Firm</w:t>
      </w:r>
    </w:p>
    <w:p>
      <w:pPr>
        <w:pStyle w:val="FirstParagraph"/>
      </w:pPr>
      <w:r>
        <w:rPr>
          <w:bCs/>
          <w:b/>
        </w:rPr>
        <w:t xml:space="preserve">Challenge:</w:t>
      </w:r>
      <w:r>
        <w:t xml:space="preserve"> </w:t>
      </w:r>
      <w:r>
        <w:t xml:space="preserve">Multinational client required immediate IP protection for AI platform launched at Nairobi's iHub innovation center.</w:t>
      </w:r>
      <w:r>
        <w:br/>
      </w:r>
      <w:r>
        <w:rPr>
          <w:bCs/>
          <w:b/>
        </w:rPr>
        <w:t xml:space="preserve">Solution:</w:t>
      </w:r>
      <w:r>
        <w:t xml:space="preserve"> </w:t>
      </w:r>
      <w:r>
        <w:t xml:space="preserve">Our Nairobi-based</w:t>
      </w:r>
      <w:r>
        <w:t xml:space="preserve"> </w:t>
      </w:r>
      <w:r>
        <w:rPr>
          <w:bCs/>
          <w:b/>
        </w:rPr>
        <w:t xml:space="preserve">Lawyer</w:t>
      </w:r>
      <w:r>
        <w:t xml:space="preserve"> </w:t>
      </w:r>
      <w:r>
        <w:t xml:space="preserve">team executed emergency trademark filings across 12 East African jurisdictions within 72 hours.</w:t>
      </w:r>
      <w:r>
        <w:br/>
      </w:r>
      <w:r>
        <w:rPr>
          <w:bCs/>
          <w:b/>
        </w:rPr>
        <w:t xml:space="preserve">Result:</w:t>
      </w:r>
      <w:r>
        <w:t xml:space="preserve"> </w:t>
      </w:r>
      <w:r>
        <w:t xml:space="preserve">Secured $4.2M contract with renewable annual renewal options, marking our largest single client relationship.</w:t>
      </w:r>
    </w:p>
    <w:bookmarkEnd w:id="24"/>
    <w:bookmarkStart w:id="25" w:name="X27fae61c488fa615b488a87c5f79424e7124ba7"/>
    <w:p>
      <w:pPr>
        <w:pStyle w:val="Heading3"/>
      </w:pPr>
      <w:r>
        <w:t xml:space="preserve">Case Study B: Leading Kenyan Manufacturing Consortium</w:t>
      </w:r>
    </w:p>
    <w:p>
      <w:pPr>
        <w:pStyle w:val="FirstParagraph"/>
      </w:pPr>
      <w:r>
        <w:rPr>
          <w:bCs/>
          <w:b/>
        </w:rPr>
        <w:t xml:space="preserve">Challenge:</w:t>
      </w:r>
      <w:r>
        <w:t xml:space="preserve"> </w:t>
      </w:r>
      <w:r>
        <w:t xml:space="preserve">Consortium of Nairobi-based manufacturers faced regulatory compliance risks under new environmental laws.</w:t>
      </w:r>
      <w:r>
        <w:br/>
      </w:r>
      <w:r>
        <w:rPr>
          <w:bCs/>
          <w:b/>
        </w:rPr>
        <w:t xml:space="preserve">Solution:</w:t>
      </w:r>
      <w:r>
        <w:t xml:space="preserve"> </w:t>
      </w:r>
      <w:r>
        <w:t xml:space="preserve">Customized legal advisory package delivered through monthly Nairobi office workshops.</w:t>
      </w:r>
      <w:r>
        <w:br/>
      </w:r>
      <w:r>
        <w:rPr>
          <w:bCs/>
          <w:b/>
        </w:rPr>
        <w:t xml:space="preserve">Result:</w:t>
      </w:r>
      <w:r>
        <w:t xml:space="preserve"> </w:t>
      </w:r>
      <w:r>
        <w:t xml:space="preserve">85% client retention rate with 3 new contract additions, representing KES 3.1M in annual revenue.</w:t>
      </w:r>
    </w:p>
    <w:bookmarkEnd w:id="25"/>
    <w:bookmarkEnd w:id="26"/>
    <w:bookmarkStart w:id="27" w:name="X0cf5d930c748e7e7ea725c80c805ce850d973d4"/>
    <w:p>
      <w:pPr>
        <w:pStyle w:val="Heading2"/>
      </w:pPr>
      <w:r>
        <w:t xml:space="preserve">Market Trends Impacting Our Sales Strategy</w:t>
      </w:r>
    </w:p>
    <w:p>
      <w:pPr>
        <w:pStyle w:val="FirstParagraph"/>
      </w:pPr>
      <w:r>
        <w:t xml:space="preserve">In Kenya Nairobi's legal market, three key trends are reshaping our sales approach:</w:t>
      </w:r>
    </w:p>
    <w:p>
      <w:pPr>
        <w:numPr>
          <w:ilvl w:val="0"/>
          <w:numId w:val="1002"/>
        </w:numPr>
        <w:pStyle w:val="Compact"/>
      </w:pPr>
      <w:r>
        <w:rPr>
          <w:bCs/>
          <w:b/>
        </w:rPr>
        <w:t xml:space="preserve">Digital Transformation Demand:</w:t>
      </w:r>
      <w:r>
        <w:t xml:space="preserve"> </w:t>
      </w:r>
      <w:r>
        <w:t xml:space="preserve">68% of Nairobi businesses now require digital legal services. Our firm implemented mobile case management, increasing client satisfaction by 41%.</w:t>
      </w:r>
    </w:p>
    <w:p>
      <w:pPr>
        <w:numPr>
          <w:ilvl w:val="0"/>
          <w:numId w:val="1002"/>
        </w:numPr>
        <w:pStyle w:val="Compact"/>
      </w:pPr>
      <w:r>
        <w:rPr>
          <w:bCs/>
          <w:b/>
        </w:rPr>
        <w:t xml:space="preserve">Compliance Complexity:</w:t>
      </w:r>
      <w:r>
        <w:t xml:space="preserve"> </w:t>
      </w:r>
      <w:r>
        <w:t xml:space="preserve">New regulations (e.g., Data Protection Act, Capital Markets Regulations) created urgent demand for specialized advisory services in Kenya Nairobi.</w:t>
      </w:r>
    </w:p>
    <w:p>
      <w:pPr>
        <w:numPr>
          <w:ilvl w:val="0"/>
          <w:numId w:val="1002"/>
        </w:numPr>
        <w:pStyle w:val="Compact"/>
      </w:pPr>
      <w:r>
        <w:rPr>
          <w:bCs/>
          <w:b/>
        </w:rPr>
        <w:t xml:space="preserve">Economic Volatility Response:</w:t>
      </w:r>
      <w:r>
        <w:t xml:space="preserve"> </w:t>
      </w:r>
      <w:r>
        <w:t xml:space="preserve">Our sales team developed flexible payment plans during Q2 2023's inflation spike, converting 37 potential clients who delayed engagements.</w:t>
      </w:r>
    </w:p>
    <w:bookmarkEnd w:id="27"/>
    <w:bookmarkStart w:id="28" w:name="strategic-recommendations-for-q4-2023"/>
    <w:p>
      <w:pPr>
        <w:pStyle w:val="Heading2"/>
      </w:pPr>
      <w:r>
        <w:t xml:space="preserve">Strategic Recommendations for Q4 2023</w:t>
      </w:r>
    </w:p>
    <w:p>
      <w:pPr>
        <w:pStyle w:val="FirstParagraph"/>
      </w:pPr>
      <w:r>
        <w:t xml:space="preserve">Based on this Sales Report analysis, we propose three critical initiatives to capitalize on Nairobi's legal market opportunities:</w:t>
      </w:r>
    </w:p>
    <w:p>
      <w:pPr>
        <w:numPr>
          <w:ilvl w:val="0"/>
          <w:numId w:val="1003"/>
        </w:numPr>
        <w:pStyle w:val="Compact"/>
      </w:pPr>
      <w:r>
        <w:rPr>
          <w:bCs/>
          <w:b/>
        </w:rPr>
        <w:t xml:space="preserve">Launch Nairobi Legal Tech Hub:</w:t>
      </w:r>
      <w:r>
        <w:t xml:space="preserve"> </w:t>
      </w:r>
      <w:r>
        <w:t xml:space="preserve">Establish a dedicated innovation center in Westlands, Nairobi to provide AI-driven contract analysis services, targeting SMEs with our flagship 'SmartCompliance' package.</w:t>
      </w:r>
    </w:p>
    <w:p>
      <w:pPr>
        <w:numPr>
          <w:ilvl w:val="0"/>
          <w:numId w:val="1003"/>
        </w:numPr>
        <w:pStyle w:val="Compact"/>
      </w:pPr>
      <w:r>
        <w:rPr>
          <w:bCs/>
          <w:b/>
        </w:rPr>
        <w:t xml:space="preserve">Expand Corporate Partnership Program:</w:t>
      </w:r>
      <w:r>
        <w:t xml:space="preserve"> </w:t>
      </w:r>
      <w:r>
        <w:t xml:space="preserve">Forge strategic alliances with Nairobi-based business associations (e.g., KBCA, NSE) for exclusive client referrals. Projected revenue impact: +KES 12M annually.</w:t>
      </w:r>
    </w:p>
    <w:p>
      <w:pPr>
        <w:numPr>
          <w:ilvl w:val="0"/>
          <w:numId w:val="1003"/>
        </w:numPr>
        <w:pStyle w:val="Compact"/>
      </w:pPr>
      <w:r>
        <w:rPr>
          <w:bCs/>
          <w:b/>
        </w:rPr>
        <w:t xml:space="preserve">Nairobi Client Success Academy:</w:t>
      </w:r>
      <w:r>
        <w:t xml:space="preserve"> </w:t>
      </w:r>
      <w:r>
        <w:t xml:space="preserve">Implement quarterly training programs for clients on legal risk management, directly increasing retention rates by 30% based on pilot data.</w:t>
      </w:r>
    </w:p>
    <w:bookmarkEnd w:id="28"/>
    <w:bookmarkStart w:id="29" w:name="conclusion"/>
    <w:p>
      <w:pPr>
        <w:pStyle w:val="Heading2"/>
      </w:pPr>
      <w:r>
        <w:t xml:space="preserve">Conclusion</w:t>
      </w:r>
    </w:p>
    <w:p>
      <w:pPr>
        <w:pStyle w:val="FirstParagraph"/>
      </w:pPr>
      <w:r>
        <w:t xml:space="preserve">This Sales Report confirms our position as Nairobi's most strategically agile legal practice. Our focus on Kenya-specific regulatory environments, combined with client-centric service delivery, has driven exceptional growth in Q3 2023. As the premier</w:t>
      </w:r>
      <w:r>
        <w:t xml:space="preserve"> </w:t>
      </w:r>
      <w:r>
        <w:rPr>
          <w:bCs/>
          <w:b/>
        </w:rPr>
        <w:t xml:space="preserve">Lawyer</w:t>
      </w:r>
      <w:r>
        <w:t xml:space="preserve"> </w:t>
      </w:r>
      <w:r>
        <w:t xml:space="preserve">firm serving East Africa's commercial capital, we are uniquely positioned to capitalize on Nairobi's emerging opportunities in fintech regulation, sustainable business compliance, and digital IP protection.</w:t>
      </w:r>
    </w:p>
    <w:p>
      <w:pPr>
        <w:pStyle w:val="BodyText"/>
      </w:pPr>
      <w:r>
        <w:t xml:space="preserve">Crucially, our sales strategy must evolve beyond transactional relationships. In Kenya Nairobi's competitive landscape, the next phase of growth requires embedding ourselves as trusted business partners rather than mere service providers. By executing the Q4 2023 recommendations outlined in this report, we will secure our leadership position while delivering unparalleled value to every client we serve across Kenya.</w:t>
      </w:r>
    </w:p>
    <w:p>
      <w:pPr>
        <w:pStyle w:val="BodyText"/>
      </w:pPr>
      <w:r>
        <w:rPr>
          <w:bCs/>
          <w:b/>
        </w:rPr>
        <w:t xml:space="preserve">Prepared By:</w:t>
      </w:r>
      <w:r>
        <w:t xml:space="preserve"> </w:t>
      </w:r>
      <w:r>
        <w:t xml:space="preserve">Sales Strategy Department</w:t>
      </w:r>
    </w:p>
    <w:p>
      <w:pPr>
        <w:pStyle w:val="BodyText"/>
      </w:pPr>
      <w:r>
        <w:rPr>
          <w:bCs/>
          <w:b/>
        </w:rPr>
        <w:t xml:space="preserve">Date:</w:t>
      </w:r>
      <w:r>
        <w:t xml:space="preserve"> </w:t>
      </w:r>
      <w:r>
        <w:t xml:space="preserve">October 15, 2023</w:t>
      </w:r>
    </w:p>
    <w:p>
      <w:pPr>
        <w:pStyle w:val="BodyText"/>
      </w:pPr>
      <w:r>
        <w:rPr>
          <w:iCs/>
          <w:i/>
        </w:rPr>
        <w:t xml:space="preserve">This Sales Report is confidential property of [Firm Name].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Kenya Nairobi</dc:title>
  <dc:creator/>
  <dc:language>en</dc:language>
  <cp:keywords/>
  <dcterms:created xsi:type="dcterms:W3CDTF">2026-07-23T20:13:25Z</dcterms:created>
  <dcterms:modified xsi:type="dcterms:W3CDTF">2026-07-23T20:13:25Z</dcterms:modified>
</cp:coreProperties>
</file>

<file path=docProps/custom.xml><?xml version="1.0" encoding="utf-8"?>
<Properties xmlns="http://schemas.openxmlformats.org/officeDocument/2006/custom-properties" xmlns:vt="http://schemas.openxmlformats.org/officeDocument/2006/docPropsVTypes"/>
</file>