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Nigeria</w:t>
      </w:r>
      <w:r>
        <w:t xml:space="preserve"> </w:t>
      </w:r>
      <w:r>
        <w:t xml:space="preserve">Abuja</w:t>
      </w:r>
    </w:p>
    <w:bookmarkStart w:id="27" w:name="X4b0b3112d892c8bbeeeefaa210e4c73a1f9a91c"/>
    <w:p>
      <w:pPr>
        <w:pStyle w:val="Heading1"/>
      </w:pPr>
      <w:r>
        <w:t xml:space="preserve">SALES REPORT FOR LEGAL SERVICES IN NIGERIA ABUJA</w:t>
      </w:r>
    </w:p>
    <w:p>
      <w:pPr>
        <w:pStyle w:val="FirstParagraph"/>
      </w:pPr>
      <w:r>
        <w:t xml:space="preserve">Prepared for the Legal Practice Management Division | Q3 2023 Quarter</w:t>
      </w:r>
    </w:p>
    <w:bookmarkStart w:id="20" w:name="executive-summary"/>
    <w:p>
      <w:pPr>
        <w:pStyle w:val="Heading2"/>
      </w:pPr>
      <w:r>
        <w:t xml:space="preserve">Executive Summary</w:t>
      </w:r>
    </w:p>
    <w:p>
      <w:pPr>
        <w:pStyle w:val="FirstParagraph"/>
      </w:pPr>
      <w:r>
        <w:t xml:space="preserve">This comprehensive Sales Report details the performance of legal service delivery by our distinguished law firm in Nigeria Abuja during Q3 2023. As a leading legal practice operating within Nigeria's Federal Capital Territory, we've achieved remarkable growth in client acquisition and revenue generation across multiple practice areas. The report underscores how strategic positioning as a</w:t>
      </w:r>
      <w:r>
        <w:t xml:space="preserve"> </w:t>
      </w:r>
      <w:r>
        <w:rPr>
          <w:iCs/>
          <w:i/>
        </w:rPr>
        <w:t xml:space="preserve">Lawyer</w:t>
      </w:r>
      <w:r>
        <w:t xml:space="preserve"> </w:t>
      </w:r>
      <w:r>
        <w:t xml:space="preserve">firm deeply embedded in Abuja's legal ecosystem has driven exceptional sales outcomes, with particular focus on governmental contracts, corporate litigation, and high-net-worth individual representation within Nigeria Abuja's dynamic business environment.</w:t>
      </w:r>
    </w:p>
    <w:bookmarkEnd w:id="20"/>
    <w:bookmarkStart w:id="21" w:name="quarterly-sales-performance-overview"/>
    <w:p>
      <w:pPr>
        <w:pStyle w:val="Heading2"/>
      </w:pPr>
      <w:r>
        <w:t xml:space="preserve">Quarterly Sales Performance Overview</w:t>
      </w:r>
    </w:p>
    <w:p>
      <w:pPr>
        <w:pStyle w:val="FirstParagraph"/>
      </w:pPr>
      <w:r>
        <w:t xml:space="preserve">Our firm recorded a 18.7% increase in total revenue compared to Q2 2023, generating ₦47.8 million (approximately $56,000 USD) from legal service engagements across Nigeria Abuja. This growth represents the highest quarterly performance in our four-year operation within the Federal Capital Territory. The sales trajectory reflects strong market positioning as a</w:t>
      </w:r>
      <w:r>
        <w:t xml:space="preserve"> </w:t>
      </w:r>
      <w:r>
        <w:rPr>
          <w:iCs/>
          <w:i/>
        </w:rPr>
        <w:t xml:space="preserve">Lawyer</w:t>
      </w:r>
      <w:r>
        <w:t xml:space="preserve"> </w:t>
      </w:r>
      <w:r>
        <w:t xml:space="preserve">firm that understands Abuja's unique regulatory landscape, where government contracts and international business operations require specialized legal expertise.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Practice Area</w:t>
            </w:r>
          </w:p>
        </w:tc>
        <w:tc>
          <w:tcPr/>
          <w:p>
            <w:pPr>
              <w:pStyle w:val="Compact"/>
              <w:jc w:val="left"/>
            </w:pPr>
            <w:r>
              <w:t xml:space="preserve">Number of Cases</w:t>
            </w:r>
          </w:p>
        </w:tc>
        <w:tc>
          <w:tcPr/>
          <w:p>
            <w:pPr>
              <w:pStyle w:val="Compact"/>
              <w:jc w:val="left"/>
            </w:pPr>
            <w:r>
              <w:t xml:space="preserve">Revenue Generated (₦)</w:t>
            </w:r>
          </w:p>
        </w:tc>
        <w:tc>
          <w:tcPr/>
          <w:p>
            <w:pPr>
              <w:pStyle w:val="Compact"/>
              <w:jc w:val="left"/>
            </w:pPr>
            <w:r>
              <w:t xml:space="preserve">% of Total Revenue</w:t>
            </w:r>
          </w:p>
        </w:tc>
      </w:tr>
      <w:tr>
        <w:tc>
          <w:tcPr/>
          <w:p>
            <w:pPr>
              <w:pStyle w:val="Compact"/>
              <w:jc w:val="left"/>
            </w:pPr>
            <w:r>
              <w:t xml:space="preserve">Government &amp; Public Procurement Law</w:t>
            </w:r>
          </w:p>
        </w:tc>
        <w:tc>
          <w:tcPr/>
          <w:p>
            <w:pPr>
              <w:pStyle w:val="Compact"/>
              <w:jc w:val="left"/>
            </w:pPr>
            <w:r>
              <w:t xml:space="preserve">32</w:t>
            </w:r>
          </w:p>
        </w:tc>
        <w:tc>
          <w:tcPr/>
          <w:p>
            <w:pPr>
              <w:pStyle w:val="Compact"/>
              <w:jc w:val="left"/>
            </w:pPr>
            <w:r>
              <w:t xml:space="preserve">18,450,000</w:t>
            </w:r>
          </w:p>
        </w:tc>
        <w:tc>
          <w:tcPr/>
          <w:p>
            <w:pPr>
              <w:pStyle w:val="Compact"/>
              <w:jc w:val="left"/>
            </w:pPr>
            <w:r>
              <w:t xml:space="preserve">38.6%</w:t>
            </w:r>
          </w:p>
        </w:tc>
      </w:tr>
      <w:tr>
        <w:tc>
          <w:tcPr/>
          <w:p>
            <w:pPr>
              <w:pStyle w:val="Compact"/>
              <w:jc w:val="left"/>
            </w:pPr>
            <w:r>
              <w:t xml:space="preserve">Civil Litigation &amp; Dispute Resolution</w:t>
            </w:r>
          </w:p>
        </w:tc>
        <w:tc>
          <w:tcPr/>
          <w:p>
            <w:pPr>
              <w:pStyle w:val="Compact"/>
              <w:jc w:val="left"/>
            </w:pPr>
            <w:r>
              <w:t xml:space="preserve">27</w:t>
            </w:r>
          </w:p>
        </w:tc>
        <w:tc>
          <w:tcPr/>
          <w:p>
            <w:pPr>
              <w:pStyle w:val="Compact"/>
              <w:jc w:val="left"/>
            </w:pPr>
            <w:r>
              <w:t xml:space="preserve">15,200,000</w:t>
            </w:r>
          </w:p>
        </w:tc>
        <w:tc>
          <w:tcPr/>
          <w:p>
            <w:pPr>
              <w:pStyle w:val="Compact"/>
              <w:jc w:val="left"/>
            </w:pPr>
            <w:r>
              <w:t xml:space="preserve">31.8%</w:t>
            </w:r>
          </w:p>
        </w:tc>
      </w:tr>
      <w:tr>
        <w:tc>
          <w:tcPr/>
          <w:p>
            <w:pPr>
              <w:pStyle w:val="Compact"/>
              <w:jc w:val="left"/>
            </w:pPr>
            <w:r>
              <w:t xml:space="preserve">Cross-Border Corporate Law</w:t>
            </w:r>
          </w:p>
        </w:tc>
        <w:tc>
          <w:tcPr/>
          <w:p>
            <w:pPr>
              <w:pStyle w:val="Compact"/>
              <w:jc w:val="left"/>
            </w:pPr>
            <w:r>
              <w:t xml:space="preserve">19</w:t>
            </w:r>
          </w:p>
        </w:tc>
        <w:tc>
          <w:tcPr/>
          <w:p>
            <w:pPr>
              <w:pStyle w:val="Compact"/>
              <w:jc w:val="left"/>
            </w:pPr>
            <w:r>
              <w:t xml:space="preserve">8,750,000</w:t>
            </w:r>
          </w:p>
        </w:tc>
        <w:tc>
          <w:tcPr/>
          <w:p>
            <w:pPr>
              <w:pStyle w:val="Compact"/>
              <w:jc w:val="left"/>
            </w:pPr>
            <w:r>
              <w:t xml:space="preserve">18.3%</w:t>
            </w:r>
          </w:p>
        </w:tc>
      </w:tr>
      <w:tr>
        <w:tc>
          <w:tcPr/>
          <w:p>
            <w:pPr>
              <w:pStyle w:val="Compact"/>
              <w:jc w:val="left"/>
            </w:pPr>
            <w:r>
              <w:t xml:space="preserve">Civil Liberties &amp; Constitutional Law</w:t>
            </w:r>
          </w:p>
        </w:tc>
        <w:tc>
          <w:tcPr/>
          <w:p>
            <w:pPr>
              <w:pStyle w:val="Compact"/>
              <w:jc w:val="left"/>
            </w:pPr>
            <w:r>
              <w:t xml:space="preserve">14</w:t>
            </w:r>
          </w:p>
        </w:tc>
        <w:tc>
          <w:tcPr/>
          <w:p>
            <w:pPr>
              <w:pStyle w:val="Compact"/>
              <w:jc w:val="left"/>
            </w:pPr>
            <w:r>
              <w:t xml:space="preserve">5,400,000</w:t>
            </w:r>
          </w:p>
        </w:tc>
        <w:tc>
          <w:tcPr/>
          <w:p>
            <w:pPr>
              <w:pStyle w:val="Compact"/>
              <w:jc w:val="left"/>
            </w:pPr>
            <w:r>
              <w:t xml:space="preserve">11.3%</w:t>
            </w:r>
          </w:p>
        </w:tc>
      </w:tr>
    </w:tbl>
    <w:bookmarkEnd w:id="21"/>
    <w:bookmarkStart w:id="22" w:name="market-positioning-in-nigeria-abuja"/>
    <w:p>
      <w:pPr>
        <w:pStyle w:val="Heading2"/>
      </w:pPr>
      <w:r>
        <w:t xml:space="preserve">Market Positioning in Nigeria Abuja</w:t>
      </w:r>
    </w:p>
    <w:p>
      <w:pPr>
        <w:pStyle w:val="FirstParagraph"/>
      </w:pPr>
      <w:r>
        <w:t xml:space="preserve">The success documented in this Sales Report stems from our deliberate focus on Nigeria Abuja's distinctive legal market. As a premier</w:t>
      </w:r>
      <w:r>
        <w:t xml:space="preserve"> </w:t>
      </w:r>
      <w:r>
        <w:rPr>
          <w:iCs/>
          <w:i/>
        </w:rPr>
        <w:t xml:space="preserve">Lawyer</w:t>
      </w:r>
      <w:r>
        <w:t xml:space="preserve"> </w:t>
      </w:r>
      <w:r>
        <w:t xml:space="preserve">firm operating from our state-of-the-art office at 15 Independence Avenue, Abuja, we've cultivated strategic relationships with key stakeholders including the Ministry of Justice, Federal High Court of Nigeria (Abuja), and multinational corporations establishing regional headquarters in the FCT. This local expertise has proven critical in securing high-value engagements that require nuanced understanding of Abuja's administrative processes.</w:t>
      </w:r>
    </w:p>
    <w:p>
      <w:pPr>
        <w:pStyle w:val="BodyText"/>
      </w:pPr>
      <w:r>
        <w:t xml:space="preserve">Notably, 63% of our new client acquisitions this quarter originated from referrals within Nigeria Abuja's legal community. This organic growth demonstrates how our reputation as a trusted</w:t>
      </w:r>
      <w:r>
        <w:t xml:space="preserve"> </w:t>
      </w:r>
      <w:r>
        <w:rPr>
          <w:iCs/>
          <w:i/>
        </w:rPr>
        <w:t xml:space="preserve">Lawyer</w:t>
      </w:r>
      <w:r>
        <w:t xml:space="preserve"> </w:t>
      </w:r>
      <w:r>
        <w:t xml:space="preserve">in the capital city drives sustainable sales performance, particularly in complex government procurement matters where local knowledge is non-negotiable.</w:t>
      </w:r>
    </w:p>
    <w:bookmarkEnd w:id="22"/>
    <w:bookmarkStart w:id="23" w:name="X7f7e19a68d700f3b39e832a968da1eba6d2c147"/>
    <w:p>
      <w:pPr>
        <w:pStyle w:val="Heading2"/>
      </w:pPr>
      <w:r>
        <w:t xml:space="preserve">Key Sales Drivers Specific to Nigeria Abuja</w:t>
      </w:r>
    </w:p>
    <w:p>
      <w:pPr>
        <w:numPr>
          <w:ilvl w:val="0"/>
          <w:numId w:val="1001"/>
        </w:numPr>
        <w:pStyle w:val="Compact"/>
      </w:pPr>
      <w:r>
        <w:rPr>
          <w:bCs/>
          <w:b/>
        </w:rPr>
        <w:t xml:space="preserve">Government Contract Specialization:</w:t>
      </w:r>
      <w:r>
        <w:t xml:space="preserve"> </w:t>
      </w:r>
      <w:r>
        <w:t xml:space="preserve">We secured 12 major government contracts valued at ₦14.5 million through our deep understanding of the Federal Ministry's tender protocols in Abuja, a service not commonly offered by other firms operating outside the FCT.</w:t>
      </w:r>
    </w:p>
    <w:p>
      <w:pPr>
        <w:numPr>
          <w:ilvl w:val="0"/>
          <w:numId w:val="1001"/>
        </w:numPr>
        <w:pStyle w:val="Compact"/>
      </w:pPr>
      <w:r>
        <w:rPr>
          <w:bCs/>
          <w:b/>
        </w:rPr>
        <w:t xml:space="preserve">Abuja Regulatory Compliance:</w:t>
      </w:r>
      <w:r>
        <w:t xml:space="preserve"> </w:t>
      </w:r>
      <w:r>
        <w:t xml:space="preserve">Our firm developed specialized packages for multinational companies navigating Abuja's unique business registration requirements, resulting in 22 new corporate clients this quarter.</w:t>
      </w:r>
    </w:p>
    <w:p>
      <w:pPr>
        <w:numPr>
          <w:ilvl w:val="0"/>
          <w:numId w:val="1001"/>
        </w:numPr>
        <w:pStyle w:val="Compact"/>
      </w:pPr>
      <w:r>
        <w:rPr>
          <w:bCs/>
          <w:b/>
        </w:rPr>
        <w:t xml:space="preserve">High-Net-Worth Client Acquisition:</w:t>
      </w:r>
      <w:r>
        <w:t xml:space="preserve"> </w:t>
      </w:r>
      <w:r>
        <w:t xml:space="preserve">Targeting Abuja's affluent demographic with tailored estate planning and tax optimization services generated ₦5.1 million in new revenue streams.</w:t>
      </w:r>
    </w:p>
    <w:bookmarkEnd w:id="23"/>
    <w:bookmarkStart w:id="24" w:name="challenges-and-strategic-responses"/>
    <w:p>
      <w:pPr>
        <w:pStyle w:val="Heading2"/>
      </w:pPr>
      <w:r>
        <w:t xml:space="preserve">Challenges and Strategic Responses</w:t>
      </w:r>
    </w:p>
    <w:p>
      <w:pPr>
        <w:pStyle w:val="FirstParagraph"/>
      </w:pPr>
      <w:r>
        <w:t xml:space="preserve">Despite strong sales, we identified two critical challenges affecting our Nigeria Abuja operations:</w:t>
      </w:r>
    </w:p>
    <w:p>
      <w:pPr>
        <w:numPr>
          <w:ilvl w:val="0"/>
          <w:numId w:val="1002"/>
        </w:numPr>
        <w:pStyle w:val="Compact"/>
      </w:pPr>
      <w:r>
        <w:rPr>
          <w:bCs/>
          <w:b/>
        </w:rPr>
        <w:t xml:space="preserve">Regulatory Fragmentation:</w:t>
      </w:r>
      <w:r>
        <w:t xml:space="preserve"> </w:t>
      </w:r>
      <w:r>
        <w:t xml:space="preserve">Differing protocols between Abuja's Federal Ministry and State-level agencies caused client delays. Our response included creating an integrated "Abuja Compliance Dashboard" for real-time regulatory tracking, reducing processing time by 37%.</w:t>
      </w:r>
    </w:p>
    <w:p>
      <w:pPr>
        <w:numPr>
          <w:ilvl w:val="0"/>
          <w:numId w:val="1002"/>
        </w:numPr>
        <w:pStyle w:val="Compact"/>
      </w:pPr>
      <w:r>
        <w:rPr>
          <w:bCs/>
          <w:b/>
        </w:rPr>
        <w:t xml:space="preserve">Competitive Pressure:</w:t>
      </w:r>
      <w:r>
        <w:t xml:space="preserve"> </w:t>
      </w:r>
      <w:r>
        <w:t xml:space="preserve">New entrants targeting government contracts required us to enhance our sales team's technical expertise. We implemented a mandatory quarterly certification in Abuja-specific legal frameworks, directly improving client conversion rates by 22%.</w:t>
      </w:r>
    </w:p>
    <w:bookmarkEnd w:id="24"/>
    <w:bookmarkStart w:id="25" w:name="future-sales-strategy-for-nigeria-abuja"/>
    <w:p>
      <w:pPr>
        <w:pStyle w:val="Heading2"/>
      </w:pPr>
      <w:r>
        <w:t xml:space="preserve">Future Sales Strategy for Nigeria Abuja</w:t>
      </w:r>
    </w:p>
    <w:p>
      <w:pPr>
        <w:pStyle w:val="FirstParagraph"/>
      </w:pPr>
      <w:r>
        <w:t xml:space="preserve">Based on this Sales Report analysis, our strategic priorities for Q4 2023 include:</w:t>
      </w:r>
    </w:p>
    <w:p>
      <w:pPr>
        <w:numPr>
          <w:ilvl w:val="0"/>
          <w:numId w:val="1003"/>
        </w:numPr>
        <w:pStyle w:val="Compact"/>
      </w:pPr>
      <w:r>
        <w:rPr>
          <w:bCs/>
          <w:b/>
        </w:rPr>
        <w:t xml:space="preserve">Expanding Government Relations:</w:t>
      </w:r>
      <w:r>
        <w:t xml:space="preserve"> </w:t>
      </w:r>
      <w:r>
        <w:t xml:space="preserve">Targeting the new National Assembly building contracts in Abuja through specialized government liaison officers.</w:t>
      </w:r>
    </w:p>
    <w:p>
      <w:pPr>
        <w:numPr>
          <w:ilvl w:val="0"/>
          <w:numId w:val="1003"/>
        </w:numPr>
        <w:pStyle w:val="Compact"/>
      </w:pPr>
      <w:r>
        <w:rPr>
          <w:bCs/>
          <w:b/>
        </w:rPr>
        <w:t xml:space="preserve">Developing Abuja-Specific Legal Tech Solutions:</w:t>
      </w:r>
      <w:r>
        <w:t xml:space="preserve"> </w:t>
      </w:r>
      <w:r>
        <w:t xml:space="preserve">Launching a mobile platform for real-time tracking of court hearings at the Federal High Court, Abuja, to enhance client retention.</w:t>
      </w:r>
    </w:p>
    <w:p>
      <w:pPr>
        <w:numPr>
          <w:ilvl w:val="0"/>
          <w:numId w:val="1003"/>
        </w:numPr>
        <w:pStyle w:val="Compact"/>
      </w:pPr>
      <w:r>
        <w:rPr>
          <w:bCs/>
          <w:b/>
        </w:rPr>
        <w:t xml:space="preserve">Building Strategic Partnerships:</w:t>
      </w:r>
      <w:r>
        <w:t xml:space="preserve"> </w:t>
      </w:r>
      <w:r>
        <w:t xml:space="preserve">Collaborating with Abuja-based business associations like the Abuja Chamber of Commerce to co-host quarterly legal compliance seminars.</w:t>
      </w:r>
    </w:p>
    <w:bookmarkEnd w:id="25"/>
    <w:bookmarkStart w:id="26" w:name="conclusion"/>
    <w:p>
      <w:pPr>
        <w:pStyle w:val="Heading2"/>
      </w:pPr>
      <w:r>
        <w:t xml:space="preserve">Conclusion</w:t>
      </w:r>
    </w:p>
    <w:p>
      <w:pPr>
        <w:pStyle w:val="FirstParagraph"/>
      </w:pPr>
      <w:r>
        <w:t xml:space="preserve">This Sales Report unequivocally demonstrates that our position as a leading</w:t>
      </w:r>
      <w:r>
        <w:t xml:space="preserve"> </w:t>
      </w:r>
      <w:r>
        <w:rPr>
          <w:iCs/>
          <w:i/>
        </w:rPr>
        <w:t xml:space="preserve">Lawyer</w:t>
      </w:r>
      <w:r>
        <w:t xml:space="preserve"> </w:t>
      </w:r>
      <w:r>
        <w:t xml:space="preserve">firm in Nigeria Abuja has become the primary catalyst for sustainable revenue growth. By leveraging deep local market understanding rather than generic legal services, we've achieved consistent sales performance exceeding industry benchmarks. The data confirms that specialized knowledge of Nigeria Abuja's unique legal ecosystem—encompassing federal government operations, capital city regulations, and high-stakes business environment—is not merely advantageous but essential for commercial success in this market.</w:t>
      </w:r>
    </w:p>
    <w:p>
      <w:pPr>
        <w:pStyle w:val="BodyText"/>
      </w:pPr>
      <w:r>
        <w:t xml:space="preserve">As we move into 2024, our sales strategy will double down on Abuja-centric expertise. Every marketing initiative, client service delivery method, and partnership decision will be evaluated through the lens of "how does this enhance our value proposition as a Nigeria Abuja-based</w:t>
      </w:r>
      <w:r>
        <w:t xml:space="preserve"> </w:t>
      </w:r>
      <w:r>
        <w:rPr>
          <w:iCs/>
          <w:i/>
        </w:rPr>
        <w:t xml:space="preserve">Lawyer</w:t>
      </w:r>
      <w:r>
        <w:t xml:space="preserve">?" This focused approach ensures we maintain market leadership while delivering exceptional results for clients navigating the complexities of Nigeria's political and legal capital. The metrics presented in this Sales Report affirm that when a</w:t>
      </w:r>
      <w:r>
        <w:t xml:space="preserve"> </w:t>
      </w:r>
      <w:r>
        <w:rPr>
          <w:iCs/>
          <w:i/>
        </w:rPr>
        <w:t xml:space="preserve">Lawyer</w:t>
      </w:r>
      <w:r>
        <w:t xml:space="preserve">'s practice is intrinsically connected to Nigeria Abuja's operational realities, client acquisition becomes both predictable and scalable.</w:t>
      </w:r>
    </w:p>
    <w:p>
      <w:pPr>
        <w:pStyle w:val="BodyText"/>
      </w:pPr>
      <w:r>
        <w:rPr>
          <w:bCs/>
          <w:b/>
        </w:rPr>
        <w:t xml:space="preserve">Prepared by:</w:t>
      </w:r>
      <w:r>
        <w:br/>
      </w:r>
      <w:r>
        <w:t xml:space="preserve">Legal Sales Analytics Department</w:t>
      </w:r>
      <w:r>
        <w:br/>
      </w:r>
      <w:r>
        <w:t xml:space="preserve">[Firm Name] Law Firm</w:t>
      </w:r>
      <w:r>
        <w:br/>
      </w:r>
      <w:r>
        <w:t xml:space="preserve">Abuja,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Nigeria Abuja</dc:title>
  <dc:creator/>
  <dc:language>en</dc:language>
  <cp:keywords/>
  <dcterms:created xsi:type="dcterms:W3CDTF">2026-07-23T19:49:35Z</dcterms:created>
  <dcterms:modified xsi:type="dcterms:W3CDTF">2026-07-23T19:49:35Z</dcterms:modified>
</cp:coreProperties>
</file>

<file path=docProps/custom.xml><?xml version="1.0" encoding="utf-8"?>
<Properties xmlns="http://schemas.openxmlformats.org/officeDocument/2006/custom-properties" xmlns:vt="http://schemas.openxmlformats.org/officeDocument/2006/docPropsVTypes"/>
</file>