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13399221fc12ac16615608b6ca64d7b51b703ba"/>
    <w:p>
      <w:pPr>
        <w:pStyle w:val="Heading1"/>
      </w:pPr>
      <w:r>
        <w:t xml:space="preserve">Comprehensive Sales Report: Legal Service Performance in Nigeria Lagos - Q3 2023</w:t>
      </w:r>
    </w:p>
    <w:p>
      <w:pPr>
        <w:pStyle w:val="FirstParagraph"/>
      </w:pPr>
      <w:r>
        <w:t xml:space="preserve">This official Sales Report details the performance metrics, market insights, and strategic developments of our legal service division operating within the dynamic jurisdiction of Nigeria Lagos. As one of the most competitive legal markets in West Africa, Lagos demands exceptional professionalism from every Lawyer serving its corporate and individual clients. This document serves as both a performance audit and strategic roadmap for our firm's continued growth in Nigeria's premier economic hub.</w:t>
      </w:r>
    </w:p>
    <w:bookmarkStart w:id="20" w:name="X8b2bd9907667d5e5f526e8801fa24cc4e51c373"/>
    <w:p>
      <w:pPr>
        <w:pStyle w:val="Heading2"/>
      </w:pPr>
      <w:r>
        <w:t xml:space="preserve">Executive Summary: Market Positioning in Nigeria Lagos</w:t>
      </w:r>
    </w:p>
    <w:p>
      <w:pPr>
        <w:pStyle w:val="FirstParagraph"/>
      </w:pPr>
      <w:r>
        <w:t xml:space="preserve">The Q3 2023 Sales Report confirms that our legal practice has strengthened its position as a leading provider of specialized legal solutions across Nigeria Lagos. With 17 new corporate clients secured and a 19% increase in repeat business from existing Lagos-based clients, we've outperformed regional market growth projections by 8.5%. This success directly stems from our Lawyer's deep understanding of Lagos-specific regulations, including the stringent requirements of the Nigerian Corporate Affairs Commission (CAC) and Lagos State High Court protocols. Our firm has become synonymous with reliable legal counsel in Nigeria Lagos, where businesses increasingly prioritize local expertise over international firms.</w:t>
      </w:r>
    </w:p>
    <w:bookmarkEnd w:id="20"/>
    <w:bookmarkStart w:id="21" w:name="performance-metrics-sales-data-analysis"/>
    <w:p>
      <w:pPr>
        <w:pStyle w:val="Heading2"/>
      </w:pPr>
      <w:r>
        <w:t xml:space="preserve">Performance Metrics: Sales Data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w:t>
            </w:r>
          </w:p>
        </w:tc>
        <w:tc>
          <w:tcPr/>
          <w:p>
            <w:pPr>
              <w:pStyle w:val="Compact"/>
              <w:jc w:val="left"/>
            </w:pPr>
            <w:r>
              <w:t xml:space="preserve">% YoY Growth</w:t>
            </w:r>
          </w:p>
        </w:tc>
        <w:tc>
          <w:tcPr/>
          <w:p>
            <w:pPr>
              <w:pStyle w:val="Compact"/>
              <w:jc w:val="left"/>
            </w:pPr>
            <w:r>
              <w:t xml:space="preserve">Key Lagos Clients Acquired</w:t>
            </w:r>
          </w:p>
        </w:tc>
      </w:tr>
      <w:tr>
        <w:tc>
          <w:tcPr/>
          <w:p>
            <w:pPr>
              <w:pStyle w:val="Compact"/>
              <w:jc w:val="left"/>
            </w:pPr>
            <w:r>
              <w:t xml:space="preserve">Civil Litigation Support</w:t>
            </w:r>
          </w:p>
        </w:tc>
        <w:tc>
          <w:tcPr/>
          <w:p>
            <w:pPr>
              <w:pStyle w:val="Compact"/>
              <w:jc w:val="left"/>
            </w:pPr>
            <w:r>
              <w:t xml:space="preserve">₦14,850,000</w:t>
            </w:r>
          </w:p>
        </w:tc>
        <w:tc>
          <w:tcPr/>
          <w:p>
            <w:pPr>
              <w:pStyle w:val="Compact"/>
              <w:jc w:val="left"/>
            </w:pPr>
            <w:r>
              <w:t xml:space="preserve">+23.7%</w:t>
            </w:r>
          </w:p>
        </w:tc>
        <w:tc>
          <w:tcPr/>
          <w:p>
            <w:pPr>
              <w:pStyle w:val="Compact"/>
              <w:jc w:val="left"/>
            </w:pPr>
            <w:r>
              <w:t xml:space="preserve">Lagos State Ministry of Transport, Oando PLC</w:t>
            </w:r>
          </w:p>
        </w:tc>
      </w:tr>
      <w:tr>
        <w:tc>
          <w:tcPr/>
          <w:p>
            <w:pPr>
              <w:pStyle w:val="Compact"/>
              <w:jc w:val="left"/>
            </w:pPr>
            <w:r>
              <w:t xml:space="preserve">Corporate Compliance &amp; Governance</w:t>
            </w:r>
          </w:p>
        </w:tc>
        <w:tc>
          <w:tcPr/>
          <w:p>
            <w:pPr>
              <w:pStyle w:val="Compact"/>
              <w:jc w:val="left"/>
            </w:pPr>
            <w:r>
              <w:t xml:space="preserve">₦21,425,000</w:t>
            </w:r>
          </w:p>
        </w:tc>
        <w:tc>
          <w:tcPr/>
          <w:p>
            <w:pPr>
              <w:pStyle w:val="Compact"/>
              <w:jc w:val="left"/>
            </w:pPr>
            <w:r>
              <w:t xml:space="preserve">+31.2%</w:t>
            </w:r>
          </w:p>
        </w:tc>
        <w:tc>
          <w:tcPr/>
          <w:p>
            <w:pPr>
              <w:pStyle w:val="Compact"/>
              <w:jc w:val="left"/>
            </w:pPr>
            <w:r>
              <w:t xml:space="preserve">Vanguard Media Ltd., Union Bank of Nigeria (Lagos)</w:t>
            </w:r>
          </w:p>
        </w:tc>
      </w:tr>
      <w:tr>
        <w:tc>
          <w:tcPr/>
          <w:p>
            <w:pPr>
              <w:pStyle w:val="Compact"/>
              <w:jc w:val="left"/>
            </w:pPr>
            <w:r>
              <w:t xml:space="preserve">Real Estate &amp; Property Law</w:t>
            </w:r>
          </w:p>
        </w:tc>
        <w:tc>
          <w:tcPr/>
          <w:p>
            <w:pPr>
              <w:pStyle w:val="Compact"/>
              <w:jc w:val="left"/>
            </w:pPr>
            <w:r>
              <w:t xml:space="preserve">₦9,675,000</w:t>
            </w:r>
          </w:p>
        </w:tc>
        <w:tc>
          <w:tcPr/>
          <w:p>
            <w:pPr>
              <w:pStyle w:val="Compact"/>
              <w:jc w:val="left"/>
            </w:pPr>
            <w:r>
              <w:t xml:space="preserve">+18.4%</w:t>
            </w:r>
          </w:p>
        </w:tc>
        <w:tc>
          <w:tcPr/>
          <w:p>
            <w:pPr>
              <w:pStyle w:val="Compact"/>
              <w:jc w:val="left"/>
            </w:pPr>
            <w:r>
              <w:t xml:space="preserve">Lagos State Housing Corporation, Lagos International Real Estate</w:t>
            </w:r>
          </w:p>
        </w:tc>
      </w:tr>
      <w:tr>
        <w:tc>
          <w:tcPr/>
          <w:p>
            <w:pPr>
              <w:pStyle w:val="Compact"/>
              <w:jc w:val="left"/>
            </w:pPr>
            <w:r>
              <w:t xml:space="preserve">Total Sales (Q3 2023)</w:t>
            </w:r>
          </w:p>
        </w:tc>
        <w:tc>
          <w:tcPr/>
          <w:p>
            <w:pPr>
              <w:pStyle w:val="Compact"/>
              <w:jc w:val="left"/>
            </w:pPr>
            <w:r>
              <w:t xml:space="preserve">₦45,950,000</w:t>
            </w:r>
          </w:p>
        </w:tc>
        <w:tc>
          <w:tcPr/>
          <w:p>
            <w:pPr>
              <w:pStyle w:val="Compact"/>
              <w:jc w:val="left"/>
            </w:pPr>
            <w:r>
              <w:rPr>
                <w:bCs/>
                <w:b/>
              </w:rPr>
              <w:t xml:space="preserve">+25.8%</w:t>
            </w:r>
          </w:p>
        </w:tc>
        <w:tc>
          <w:tcPr/>
          <w:p>
            <w:pPr>
              <w:pStyle w:val="Compact"/>
            </w:pPr>
          </w:p>
        </w:tc>
      </w:tr>
    </w:tbl>
    <w:p>
      <w:pPr>
        <w:pStyle w:val="BodyText"/>
      </w:pPr>
      <w:r>
        <w:t xml:space="preserve">The Sales Report reveals that Lagos remains our most profitable market segment, contributing 63% of total firm revenue. Notably, all new client acquisitions in Q3 were from Lagos-based entities – a testament to our Lawyer's ability to navigate the intricate business environment of Nigeria's commercial capital. The 25.8% year-on-year growth surpasses the national legal services market average (17%) by nearly 9 percentage points, highlighting our competitive edge within Nigeria Lagos.</w:t>
      </w:r>
    </w:p>
    <w:bookmarkEnd w:id="21"/>
    <w:bookmarkStart w:id="22" w:name="X5c4bc1ac68e41b1c18050dc28d4ff5b43988539"/>
    <w:p>
      <w:pPr>
        <w:pStyle w:val="Heading2"/>
      </w:pPr>
      <w:r>
        <w:t xml:space="preserve">Strategic Client Acquisition in Nigeria Lagos</w:t>
      </w:r>
    </w:p>
    <w:p>
      <w:pPr>
        <w:pStyle w:val="FirstParagraph"/>
      </w:pPr>
      <w:r>
        <w:t xml:space="preserve">Our sales strategy focuses on hyper-localized service delivery for Nigeria Lagos clients. Key initiatives driving this success include:</w:t>
      </w:r>
    </w:p>
    <w:p>
      <w:pPr>
        <w:numPr>
          <w:ilvl w:val="0"/>
          <w:numId w:val="1001"/>
        </w:numPr>
        <w:pStyle w:val="Compact"/>
      </w:pPr>
      <w:r>
        <w:rPr>
          <w:bCs/>
          <w:b/>
        </w:rPr>
        <w:t xml:space="preserve">Lagos Legal Clinics:</w:t>
      </w:r>
      <w:r>
        <w:t xml:space="preserve"> </w:t>
      </w:r>
      <w:r>
        <w:t xml:space="preserve">Monthly free consultation sessions at our Ikeja office, attended by 150+ potential clients per session. This initiative has generated 37% of new Q3 cases and positioned our Lawyer as a community resource.</w:t>
      </w:r>
    </w:p>
    <w:p>
      <w:pPr>
        <w:numPr>
          <w:ilvl w:val="0"/>
          <w:numId w:val="1001"/>
        </w:numPr>
        <w:pStyle w:val="Compact"/>
      </w:pPr>
      <w:r>
        <w:rPr>
          <w:bCs/>
          <w:b/>
        </w:rPr>
        <w:t xml:space="preserve">CAC Registration Specialization:</w:t>
      </w:r>
      <w:r>
        <w:t xml:space="preserve"> </w:t>
      </w:r>
      <w:r>
        <w:t xml:space="preserve">Dedicated team for Lagos State CAC filings, reducing processing time by 42%. This service now accounts for 28% of our corporate compliance revenue.</w:t>
      </w:r>
    </w:p>
    <w:p>
      <w:pPr>
        <w:numPr>
          <w:ilvl w:val="0"/>
          <w:numId w:val="1001"/>
        </w:numPr>
        <w:pStyle w:val="Compact"/>
      </w:pPr>
      <w:r>
        <w:rPr>
          <w:bCs/>
          <w:b/>
        </w:rPr>
        <w:t xml:space="preserve">Lagos-Specific Compliance Packages:</w:t>
      </w:r>
      <w:r>
        <w:t xml:space="preserve"> </w:t>
      </w:r>
      <w:r>
        <w:t xml:space="preserve">Customized legal packages addressing state-specific regulations (e.g., Lagos State Waste Management Authority requirements), resulting in 53% client retention rate among new corporate clients.</w:t>
      </w:r>
    </w:p>
    <w:bookmarkEnd w:id="22"/>
    <w:bookmarkStart w:id="23" w:name="challenges-and-adaptive-solutions"/>
    <w:p>
      <w:pPr>
        <w:pStyle w:val="Heading2"/>
      </w:pPr>
      <w:r>
        <w:t xml:space="preserve">Challenges and Adaptive Solutions</w:t>
      </w:r>
    </w:p>
    <w:p>
      <w:pPr>
        <w:pStyle w:val="FirstParagraph"/>
      </w:pPr>
      <w:r>
        <w:t xml:space="preserve">The Sales Report identifies three critical challenges unique to Nigeria Lagos:</w:t>
      </w:r>
    </w:p>
    <w:p>
      <w:pPr>
        <w:numPr>
          <w:ilvl w:val="0"/>
          <w:numId w:val="1002"/>
        </w:numPr>
        <w:pStyle w:val="Compact"/>
      </w:pPr>
      <w:r>
        <w:rPr>
          <w:bCs/>
          <w:b/>
        </w:rPr>
        <w:t xml:space="preserve">Regulatory Volatility:</w:t>
      </w:r>
      <w:r>
        <w:t xml:space="preserve"> </w:t>
      </w:r>
      <w:r>
        <w:t xml:space="preserve">Frequent changes in Lagos State tax policies impacted 14% of existing contracts. Our response: Implemented a real-time regulatory monitoring system with daily updates for every Lawyer, preventing client revenue loss.</w:t>
      </w:r>
    </w:p>
    <w:p>
      <w:pPr>
        <w:numPr>
          <w:ilvl w:val="0"/>
          <w:numId w:val="1002"/>
        </w:numPr>
        <w:pStyle w:val="Compact"/>
      </w:pPr>
      <w:r>
        <w:rPr>
          <w:bCs/>
          <w:b/>
        </w:rPr>
        <w:t xml:space="preserve">Competition from International Firms:</w:t>
      </w:r>
      <w:r>
        <w:t xml:space="preserve"> </w:t>
      </w:r>
      <w:r>
        <w:t xml:space="preserve">22% of potential clients initially engaged multinational firms before choosing our localized Lagos expertise. Our counter-strategy: Developed "Lagos Legal Advantage" marketing package showcasing case studies from Nigeria Lagos-specific jurisdictions.</w:t>
      </w:r>
    </w:p>
    <w:p>
      <w:pPr>
        <w:numPr>
          <w:ilvl w:val="0"/>
          <w:numId w:val="1002"/>
        </w:numPr>
        <w:pStyle w:val="Compact"/>
      </w:pPr>
      <w:r>
        <w:rPr>
          <w:bCs/>
          <w:b/>
        </w:rPr>
        <w:t xml:space="preserve">Logistical Hurdles:</w:t>
      </w:r>
      <w:r>
        <w:t xml:space="preserve"> </w:t>
      </w:r>
      <w:r>
        <w:t xml:space="preserve">Traffic congestion in Lagos delayed client meetings for 18% of cases. Solution: Partnered with Gojek for on-demand legal support vehicles, reducing meeting delays by 67%.</w:t>
      </w:r>
    </w:p>
    <w:bookmarkEnd w:id="23"/>
    <w:bookmarkStart w:id="24" w:name="X4de03d42c94a87a983bf68a6ed61ab64fc82244"/>
    <w:p>
      <w:pPr>
        <w:pStyle w:val="Heading2"/>
      </w:pPr>
      <w:r>
        <w:t xml:space="preserve">The Lawyer's Competitive Edge in Nigeria Lagos</w:t>
      </w:r>
    </w:p>
    <w:p>
      <w:pPr>
        <w:pStyle w:val="FirstParagraph"/>
      </w:pPr>
      <w:r>
        <w:t xml:space="preserve">What truly differentiates our firm is the expertise of our Lawyers operating within Nigeria Lagos. Our Q3 survey reveals that 89% of clients chose us specifically for our understanding of Lagos' unique legal landscape – including knowledge of:</w:t>
      </w:r>
    </w:p>
    <w:p>
      <w:pPr>
        <w:numPr>
          <w:ilvl w:val="0"/>
          <w:numId w:val="1003"/>
        </w:numPr>
        <w:pStyle w:val="Compact"/>
      </w:pPr>
      <w:r>
        <w:t xml:space="preserve">Lagos State Land Use Act compliance</w:t>
      </w:r>
    </w:p>
    <w:p>
      <w:pPr>
        <w:numPr>
          <w:ilvl w:val="0"/>
          <w:numId w:val="1003"/>
        </w:numPr>
        <w:pStyle w:val="Compact"/>
      </w:pPr>
      <w:r>
        <w:t xml:space="preserve">Customs clearance procedures at Apapa Port</w:t>
      </w:r>
    </w:p>
    <w:p>
      <w:pPr>
        <w:pStyle w:val="FirstParagraph"/>
      </w:pPr>
      <w:r>
        <w:t xml:space="preserve">The Sales Report confirms that clients consistently reference our Lawyer's "unmatched Lagos market literacy" in post-transaction reviews. This local expertise directly translates to faster case resolutions (average 22% quicker than regional competitors) and 78% client satisfaction rate – significantly above the Nigerian legal services industry benchmark of 65%.</w:t>
      </w:r>
    </w:p>
    <w:bookmarkEnd w:id="24"/>
    <w:bookmarkStart w:id="25" w:name="X6e52c46d8425069871c95388ee61e2112d7f781"/>
    <w:p>
      <w:pPr>
        <w:pStyle w:val="Heading2"/>
      </w:pPr>
      <w:r>
        <w:t xml:space="preserve">Future Outlook: Scaling Legal Excellence in Nigeria Lagos</w:t>
      </w:r>
    </w:p>
    <w:p>
      <w:pPr>
        <w:pStyle w:val="FirstParagraph"/>
      </w:pPr>
      <w:r>
        <w:t xml:space="preserve">Based on current momentum, our Q4 sales targets project a total of ₦61.5M in revenue from Nigeria Lagos operations – an 8.7% increase from Q3. This growth will be driven by three strategic expansions:</w:t>
      </w:r>
    </w:p>
    <w:p>
      <w:pPr>
        <w:numPr>
          <w:ilvl w:val="0"/>
          <w:numId w:val="1004"/>
        </w:numPr>
        <w:pStyle w:val="Compact"/>
      </w:pPr>
      <w:r>
        <w:rPr>
          <w:bCs/>
          <w:b/>
        </w:rPr>
        <w:t xml:space="preserve">Lagos Digital Compliance Hub:</w:t>
      </w:r>
      <w:r>
        <w:t xml:space="preserve"> </w:t>
      </w:r>
      <w:r>
        <w:t xml:space="preserve">Launching August 2023 to automate CAC filings and Lagos State tax submissions, targeting the 5,000+ SMEs in Lekki Free Zone.</w:t>
      </w:r>
    </w:p>
    <w:p>
      <w:pPr>
        <w:numPr>
          <w:ilvl w:val="0"/>
          <w:numId w:val="1004"/>
        </w:numPr>
        <w:pStyle w:val="Compact"/>
      </w:pPr>
      <w:r>
        <w:rPr>
          <w:bCs/>
          <w:b/>
        </w:rPr>
        <w:t xml:space="preserve">Lagos Women Lawyers Initiative:</w:t>
      </w:r>
      <w:r>
        <w:t xml:space="preserve"> </w:t>
      </w:r>
      <w:r>
        <w:t xml:space="preserve">Dedicated support network for female business owners, addressing legal barriers unique to women entrepreneurs in Nigeria Lagos.</w:t>
      </w:r>
    </w:p>
    <w:p>
      <w:pPr>
        <w:numPr>
          <w:ilvl w:val="0"/>
          <w:numId w:val="1004"/>
        </w:numPr>
        <w:pStyle w:val="Compact"/>
      </w:pPr>
      <w:r>
        <w:rPr>
          <w:bCs/>
          <w:b/>
        </w:rPr>
        <w:t xml:space="preserve">University Partnership Program:</w:t>
      </w:r>
      <w:r>
        <w:t xml:space="preserve"> </w:t>
      </w:r>
      <w:r>
        <w:t xml:space="preserve">Collaborating with University of Lagos Faculty of Law to establish clinical training programs, ensuring our Lawyer pipeline remains deeply rooted in Nigerian legal tradition.</w:t>
      </w:r>
    </w:p>
    <w:bookmarkEnd w:id="25"/>
    <w:bookmarkStart w:id="27" w:name="Xd3d4b98adb2574f713c1babcc001de31febeeb8"/>
    <w:p>
      <w:pPr>
        <w:pStyle w:val="Heading2"/>
      </w:pPr>
      <w:r>
        <w:t xml:space="preserve">Conclusion: Commitment to Nigeria Lagos Legal Excellence</w:t>
      </w:r>
    </w:p>
    <w:p>
      <w:pPr>
        <w:pStyle w:val="FirstParagraph"/>
      </w:pPr>
      <w:r>
        <w:t xml:space="preserve">This Sales Report affirms that our firm has established itself as the premier legal service provider for businesses and individuals navigating Nigeria Lagos' complex regulatory ecosystem. The consistent growth trajectory (25.8% YoY revenue increase) proves that specialized local knowledge – not generic international practice – is the key to success in this market.</w:t>
      </w:r>
    </w:p>
    <w:p>
      <w:pPr>
        <w:pStyle w:val="BodyText"/>
      </w:pPr>
      <w:r>
        <w:t xml:space="preserve">As we move into Q4, our commitment remains unwavering: Every Lawyer on our team will deepen their Lagos-specific expertise while expanding service accessibility across Nigeria Lagos. The future of legal services in Nigeria's economic capital belongs to firms that understand its unique rhythm – and this Sales Report demonstrates how we are leading that transformation.</w:t>
      </w:r>
    </w:p>
    <w:p>
      <w:pPr>
        <w:pStyle w:val="BodyText"/>
      </w:pPr>
      <w:r>
        <w:rPr>
          <w:bCs/>
          <w:b/>
        </w:rPr>
        <w:t xml:space="preserve">Prepared by:</w:t>
      </w:r>
      <w:r>
        <w:t xml:space="preserve"> </w:t>
      </w:r>
      <w:r>
        <w:t xml:space="preserve">Legal Strategy Division, Lagos Office</w:t>
      </w:r>
    </w:p>
    <w:p>
      <w:pPr>
        <w:pStyle w:val="BodyText"/>
      </w:pPr>
      <w:r>
        <w:rPr>
          <w:bCs/>
          <w:b/>
        </w:rPr>
        <w:t xml:space="preserve">Date:</w:t>
      </w:r>
      <w:r>
        <w:t xml:space="preserve"> </w:t>
      </w:r>
      <w:r>
        <w:t xml:space="preserve">October 26, 2023</w:t>
      </w:r>
    </w:p>
    <w:bookmarkStart w:id="26" w:name="X8df06cf03734f472b5638a77c7db42e9bd69ad7"/>
    <w:p>
      <w:pPr>
        <w:pStyle w:val="Heading3"/>
      </w:pPr>
      <w:r>
        <w:t xml:space="preserve">"Where Lagos Legal Expertise Meets Uncompromising Service"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Nigeria Lagos</dc:title>
  <dc:creator/>
  <dc:language>en</dc:language>
  <cp:keywords/>
  <dcterms:created xsi:type="dcterms:W3CDTF">2026-07-24T04:42:52Z</dcterms:created>
  <dcterms:modified xsi:type="dcterms:W3CDTF">2026-07-24T04:42:52Z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