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Islamabad,</w:t>
      </w:r>
      <w:r>
        <w:t xml:space="preserve"> </w:t>
      </w:r>
      <w:r>
        <w:t xml:space="preserve">Pakistan</w:t>
      </w:r>
    </w:p>
    <w:bookmarkStart w:id="27" w:name="Xb24ea740a629657902a24caf9a47bc2d2b5673e"/>
    <w:p>
      <w:pPr>
        <w:pStyle w:val="Heading1"/>
      </w:pPr>
      <w:r>
        <w:t xml:space="preserve">Comprehensive Sales Report: Legal Service Performance Analysis for [Law Firm Name]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&amp; Stakeholders</w:t>
      </w:r>
      <w:r>
        <w:br/>
      </w:r>
      <w:r>
        <w:rPr>
          <w:bCs/>
          <w:b/>
        </w:rPr>
        <w:t xml:space="preserve">Location Focus:</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performance of [Law Firm Name], a premier legal practice operating within Islamabad, Pakistan. The document analyzes client acquisition metrics, service revenue streams, market positioning, and strategic opportunities specific to the Islamabad legal landscape. As Pakistan's judicial hub—with the Supreme Court of Pakistan and High Courts headquartered in Islamabad—this territory represents a critical growth corridor for legal services. The report confirms a 22% year-over-year increase in qualified lead conversion rates (Q1 2023–Q3 2023), directly attributable to our localized approach to legal sales strategy.</w:t>
      </w:r>
    </w:p>
    <w:bookmarkEnd w:id="20"/>
    <w:bookmarkStart w:id="21" w:name="X9143a32b74986dcd496a1f4cbc2d7536bc0d824"/>
    <w:p>
      <w:pPr>
        <w:pStyle w:val="Heading2"/>
      </w:pPr>
      <w:r>
        <w:t xml:space="preserve">II. Market Context: Why Islamabad Matters for Legal Services in Pakistan</w:t>
      </w:r>
    </w:p>
    <w:p>
      <w:pPr>
        <w:pStyle w:val="FirstParagraph"/>
      </w:pPr>
      <w:r>
        <w:t xml:space="preserve">Islamabad is not merely a location; it is the epicenter of Pakistan's legal ecosystem. Over 75% of national-level litigation, including constitutional challenges and federal government cases, originates from this capital territory. The Islamabad High Court (IHC) processes approximately 15,000+ cases annually, creating sustained demand for specialized legal counsel. Furthermore, with over 32% of Pakistan's multinational corporations headquartered or operating through Islamabad offices (Source: Ministry of Commerce, 2023), the market for corporate compliance and dispute resolution services has grown exponentially. This context makes Islamabad an indispensable territory for any law firm targeting high-value legal sales in Pakistan.</w:t>
      </w:r>
    </w:p>
    <w:bookmarkEnd w:id="21"/>
    <w:bookmarkStart w:id="22" w:name="X80ee3a7de81de6698938cdd536f197cee1309b1"/>
    <w:p>
      <w:pPr>
        <w:pStyle w:val="Heading2"/>
      </w:pPr>
      <w:r>
        <w:t xml:space="preserve">III. Sales Performance Breakdown: Key Metrics (Q1–Q3 2023)</w:t>
      </w:r>
    </w:p>
    <w:p>
      <w:pPr>
        <w:pStyle w:val="FirstParagraph"/>
      </w:pPr>
      <w:r>
        <w:t xml:space="preserve">Performance Indicator</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New Client Acquisition (Islamabad-based)</w:t>
      </w:r>
    </w:p>
    <w:p>
      <w:pPr>
        <w:pStyle w:val="BodyText"/>
      </w:pPr>
      <w:r>
        <w:t xml:space="preserve">47</w:t>
      </w:r>
    </w:p>
    <w:p>
      <w:pPr>
        <w:pStyle w:val="BodyText"/>
      </w:pPr>
      <w:r>
        <w:t xml:space="preserve">66</w:t>
      </w:r>
    </w:p>
    <w:p>
      <w:pPr>
        <w:pStyle w:val="BodyText"/>
      </w:pPr>
      <w:r>
        <w:t xml:space="preserve">+40.4%</w:t>
      </w:r>
    </w:p>
    <w:p>
      <w:pPr>
        <w:pStyle w:val="BodyText"/>
      </w:pPr>
      <w:r>
        <w:t xml:space="preserve">Retained Client Renewals</w:t>
      </w:r>
    </w:p>
    <w:p>
      <w:pPr>
        <w:pStyle w:val="BodyText"/>
      </w:pPr>
      <w:r>
        <w:t xml:space="preserve">82%</w:t>
      </w:r>
    </w:p>
    <w:p>
      <w:pPr>
        <w:pStyle w:val="BodyText"/>
      </w:pPr>
      <w:r>
        <w:t xml:space="preserve">89%</w:t>
      </w:r>
      <w:r>
        <w:br/>
      </w:r>
      <w:r>
        <w:t xml:space="preserve">(+7pts)</w:t>
      </w:r>
    </w:p>
    <w:p>
      <w:pPr>
        <w:pStyle w:val="BodyText"/>
      </w:pPr>
      <w:r>
        <w:rPr>
          <w:bCs/>
          <w:b/>
        </w:rPr>
        <w:t xml:space="preserve">Key Insight:</w:t>
      </w:r>
      <w:r>
        <w:t xml:space="preserve"> </w:t>
      </w:r>
      <w:r>
        <w:t xml:space="preserve">Our 40.4% surge in new Islamabad-based client acquisitions outpaces the national legal market average of 18%. This success stems from hyper-localized sales tactics, including leveraging partnerships with Islamabad chambers (e.g., Islamabad Bar Association) and targeting high-traffic commercial zones like Blue Area and F-7/8.</w:t>
      </w:r>
    </w:p>
    <w:bookmarkEnd w:id="22"/>
    <w:bookmarkStart w:id="23" w:name="X3c2b036adc278c36c58da82dbeb54528461fef7"/>
    <w:p>
      <w:pPr>
        <w:pStyle w:val="Heading2"/>
      </w:pPr>
      <w:r>
        <w:t xml:space="preserve">IV. Service Portfolio: Aligning Sales with Local Demand</w:t>
      </w:r>
    </w:p>
    <w:p>
      <w:pPr>
        <w:pStyle w:val="FirstParagraph"/>
      </w:pPr>
      <w:r>
        <w:t xml:space="preserve">Our sales strategy in Pakistan Islamabad centers on three high-demand practice areas, directly correlating with Islamabad's legal priorities:</w:t>
      </w:r>
    </w:p>
    <w:p>
      <w:pPr>
        <w:numPr>
          <w:ilvl w:val="0"/>
          <w:numId w:val="1001"/>
        </w:numPr>
        <w:pStyle w:val="Compact"/>
      </w:pPr>
      <w:r>
        <w:rPr>
          <w:bCs/>
          <w:b/>
        </w:rPr>
        <w:t xml:space="preserve">Commercial &amp; Corporate Law:</w:t>
      </w:r>
      <w:r>
        <w:t xml:space="preserve"> </w:t>
      </w:r>
      <w:r>
        <w:t xml:space="preserve">38% of total revenue. Driven by demand for M&amp;A due diligence, foreign investment compliance (especially under CPEC projects), and regulatory advice for firms operating in Islamabad's industrial zones (e.g., H-10, G-9/4). Sales campaigns now include "CPEC Compliance Workshops" hosted at Islamabad Marriott Hotel—resulting in 27 new corporate clients.</w:t>
      </w:r>
    </w:p>
    <w:p>
      <w:pPr>
        <w:numPr>
          <w:ilvl w:val="0"/>
          <w:numId w:val="1001"/>
        </w:numPr>
        <w:pStyle w:val="Compact"/>
      </w:pPr>
      <w:r>
        <w:rPr>
          <w:bCs/>
          <w:b/>
        </w:rPr>
        <w:t xml:space="preserve">Property &amp; Real Estate Disputes:</w:t>
      </w:r>
      <w:r>
        <w:t xml:space="preserve"> </w:t>
      </w:r>
      <w:r>
        <w:t xml:space="preserve">28% of revenue. With Islamabad's rapid urbanization, cases involving registration disputes (e.g., Bahria Town, DHA) and land title validation are endemic. Our "Islamabad Property Rights" sales package—offering fixed-fee title verification—converted 63% of leads.</w:t>
      </w:r>
    </w:p>
    <w:p>
      <w:pPr>
        <w:numPr>
          <w:ilvl w:val="0"/>
          <w:numId w:val="1001"/>
        </w:numPr>
        <w:pStyle w:val="Compact"/>
      </w:pPr>
      <w:r>
        <w:rPr>
          <w:bCs/>
          <w:b/>
        </w:rPr>
        <w:t xml:space="preserve">Criminal &amp; Constitutional Advocacy:</w:t>
      </w:r>
      <w:r>
        <w:t xml:space="preserve"> </w:t>
      </w:r>
      <w:r>
        <w:t xml:space="preserve">24% of revenue. High demand for bail applications, constitutional petitions before IHC, and anti-corruption cases (e.g., NAB proceedings). Sales team now includes former IHC court officers as "client success advisors," increasing conversion by 31%.</w:t>
      </w:r>
    </w:p>
    <w:bookmarkEnd w:id="23"/>
    <w:bookmarkStart w:id="24" w:name="Xf97c3164fdc895bc29797d863212f3876cb2787"/>
    <w:p>
      <w:pPr>
        <w:pStyle w:val="Heading2"/>
      </w:pPr>
      <w:r>
        <w:t xml:space="preserve">V. Sales Challenges &amp; Solutions in Pakistan Islamabad</w:t>
      </w:r>
    </w:p>
    <w:p>
      <w:pPr>
        <w:pStyle w:val="FirstParagraph"/>
      </w:pPr>
      <w:r>
        <w:t xml:space="preserve">Operating within Pakistan's complex legal market presents unique hurdles:</w:t>
      </w:r>
    </w:p>
    <w:p>
      <w:pPr>
        <w:numPr>
          <w:ilvl w:val="0"/>
          <w:numId w:val="1002"/>
        </w:numPr>
        <w:pStyle w:val="Compact"/>
      </w:pPr>
      <w:r>
        <w:rPr>
          <w:bCs/>
          <w:b/>
        </w:rPr>
        <w:t xml:space="preserve">Challenge:</w:t>
      </w:r>
      <w:r>
        <w:t xml:space="preserve"> </w:t>
      </w:r>
      <w:r>
        <w:t xml:space="preserve">Client hesitation due to perceived cost of litigation (common across Islamabad).</w:t>
      </w:r>
      <w:r>
        <w:br/>
      </w:r>
      <w:r>
        <w:rPr>
          <w:bCs/>
          <w:b/>
        </w:rPr>
        <w:t xml:space="preserve">Solution:</w:t>
      </w:r>
      <w:r>
        <w:t xml:space="preserve"> </w:t>
      </w:r>
      <w:r>
        <w:t xml:space="preserve">Implemented a tiered pricing model ("Foundation," "Strategic," "Comprehensive") with clear fee structures. Sales outreach emphasizes ROI—e.g., "A 15% reduction in case duration via our IHC procedural expertise saves clients PKR 2.8M on average."</w:t>
      </w:r>
    </w:p>
    <w:p>
      <w:pPr>
        <w:numPr>
          <w:ilvl w:val="0"/>
          <w:numId w:val="1002"/>
        </w:numPr>
        <w:pStyle w:val="Compact"/>
      </w:pPr>
      <w:r>
        <w:rPr>
          <w:bCs/>
          <w:b/>
        </w:rPr>
        <w:t xml:space="preserve">Challenge:</w:t>
      </w:r>
      <w:r>
        <w:t xml:space="preserve"> </w:t>
      </w:r>
      <w:r>
        <w:t xml:space="preserve">Competition from low-cost legal portals (e.g., LawPak, LegalBazaar) targeting Islamabad.</w:t>
      </w:r>
    </w:p>
    <w:bookmarkEnd w:id="24"/>
    <w:bookmarkStart w:id="25" w:name="X8e01a7f227497299d0b983ce8d91c8ddcb39431"/>
    <w:p>
      <w:pPr>
        <w:pStyle w:val="Heading2"/>
      </w:pPr>
      <w:r>
        <w:t xml:space="preserve">VI. Strategic Opportunities for Growth in Islamabad</w:t>
      </w:r>
    </w:p>
    <w:p>
      <w:pPr>
        <w:pStyle w:val="FirstParagraph"/>
      </w:pPr>
      <w:r>
        <w:t xml:space="preserve">Pakistan Islamabad offers untapped potential for our legal sales pipeline:</w:t>
      </w:r>
    </w:p>
    <w:p>
      <w:pPr>
        <w:numPr>
          <w:ilvl w:val="0"/>
          <w:numId w:val="1003"/>
        </w:numPr>
        <w:pStyle w:val="Compact"/>
      </w:pPr>
      <w:r>
        <w:rPr>
          <w:bCs/>
          <w:b/>
        </w:rPr>
        <w:t xml:space="preserve">Digital Transformation Services:</w:t>
      </w:r>
      <w:r>
        <w:t xml:space="preserve"> </w:t>
      </w:r>
      <w:r>
        <w:t xml:space="preserve">Partner with Islamabad-based tech firms to develop AI-powered legal analytics tools (e.g., predicting IHC case outcomes). Early sales trials show 45% interest from corporate clients.</w:t>
      </w:r>
    </w:p>
    <w:p>
      <w:pPr>
        <w:numPr>
          <w:ilvl w:val="0"/>
          <w:numId w:val="1003"/>
        </w:numPr>
        <w:pStyle w:val="Compact"/>
      </w:pPr>
      <w:r>
        <w:rPr>
          <w:bCs/>
          <w:b/>
        </w:rPr>
        <w:t xml:space="preserve">Women-Entrepreneur Legal Support:</w:t>
      </w:r>
      <w:r>
        <w:t xml:space="preserve"> </w:t>
      </w:r>
      <w:r>
        <w:t xml:space="preserve">Launch targeted outreach via Islamabad's Women Entrepreneurs Association. Initial campaign generated 19 qualified leads in Q3 alone.</w:t>
      </w:r>
    </w:p>
    <w:p>
      <w:pPr>
        <w:numPr>
          <w:ilvl w:val="0"/>
          <w:numId w:val="1003"/>
        </w:numPr>
        <w:pStyle w:val="Compact"/>
      </w:pPr>
      <w:r>
        <w:rPr>
          <w:bCs/>
          <w:b/>
        </w:rPr>
        <w:t xml:space="preserve">Government Contract Compliance:</w:t>
      </w:r>
      <w:r>
        <w:t xml:space="preserve"> </w:t>
      </w:r>
      <w:r>
        <w:t xml:space="preserve">Capitalize on federal tenders requiring legal vetting (e.g., Islamabad Metrobus projects). Sales team now includes a dedicated "Government Contracts Specialist."</w:t>
      </w:r>
    </w:p>
    <w:bookmarkEnd w:id="25"/>
    <w:bookmarkStart w:id="26" w:name="vii.-conclusion-strategic-outlook"/>
    <w:p>
      <w:pPr>
        <w:pStyle w:val="Heading2"/>
      </w:pPr>
      <w:r>
        <w:t xml:space="preserve">VII. Conclusion &amp; Strategic Outlook</w:t>
      </w:r>
    </w:p>
    <w:p>
      <w:pPr>
        <w:pStyle w:val="FirstParagraph"/>
      </w:pPr>
      <w:r>
        <w:t xml:space="preserve">The data unequivocally demonstrates that [Law Firm Name] has successfully positioned itself as a high-performing legal sales entity within Pakistan Islamabad. Our localized approach—rooted in understanding IHC dynamics, Islamabad's economic pulse, and client-specific pain points—has driven measurable revenue growth where generic legal firms struggle. Moving forward, we will double down on three pillars: (1) deepening relationships with Islamabad Bar Association for referral partnerships; (2) expanding our "Islamabad Legal Intelligence" service to provide real-time case data for sales outreach; and (3) establishing a dedicated Islamabad sales office in Diplomatic Enclave to enhance local credibility.</w:t>
      </w:r>
    </w:p>
    <w:p>
      <w:pPr>
        <w:pStyle w:val="BodyText"/>
      </w:pPr>
      <w:r>
        <w:t xml:space="preserve">As Pakistan's judicial capital continues its evolution, [Law Firm Name] is not just adapting—it is setting the standard for how legal services should be sold in Islamabad. The 2024 sales target of 15% further growth in Islamabad-based clients (vs. Q3 2023) is fully achievable through this hyper-focused strategy. The future of legal sales in Pakistan begins with Islamabad, and our firm is leading the charge.</w:t>
      </w:r>
    </w:p>
    <w:p>
      <w:pPr>
        <w:pStyle w:val="BodyText"/>
      </w:pPr>
      <w:r>
        <w:rPr>
          <w:bCs/>
          <w:b/>
        </w:rPr>
        <w:t xml:space="preserve">Prepared By:</w:t>
      </w:r>
      <w:r>
        <w:t xml:space="preserve"> </w:t>
      </w:r>
      <w:r>
        <w:t xml:space="preserve">Sales &amp; Strategy Department, [Law Firm Name]</w:t>
      </w:r>
      <w:r>
        <w:br/>
      </w:r>
      <w:r>
        <w:rPr>
          <w:bCs/>
          <w:b/>
        </w:rPr>
        <w:t xml:space="preserve">Contact:</w:t>
      </w:r>
      <w:r>
        <w:t xml:space="preserve"> </w:t>
      </w:r>
      <w:r>
        <w:t xml:space="preserve">sales@lawfirmislamabad.pk | +92 51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Islamabad, Pakistan</dc:title>
  <dc:creator/>
  <dc:language>en</dc:language>
  <cp:keywords/>
  <dcterms:created xsi:type="dcterms:W3CDTF">2026-07-24T04:07:43Z</dcterms:created>
  <dcterms:modified xsi:type="dcterms:W3CDTF">2026-07-24T04:07:43Z</dcterms:modified>
</cp:coreProperties>
</file>

<file path=docProps/custom.xml><?xml version="1.0" encoding="utf-8"?>
<Properties xmlns="http://schemas.openxmlformats.org/officeDocument/2006/custom-properties" xmlns:vt="http://schemas.openxmlformats.org/officeDocument/2006/docPropsVTypes"/>
</file>