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Lawyer</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575f4787185e6d1af6dfa1eadc430eb68b825a1"/>
    <w:p>
      <w:pPr>
        <w:pStyle w:val="Heading1"/>
      </w:pPr>
      <w:r>
        <w:t xml:space="preserve">Comprehensive Sales Performance Report: Legal Practice Excellence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Legal Services Division</w:t>
      </w:r>
      <w:r>
        <w:br/>
      </w:r>
      <w:r>
        <w:rPr>
          <w:bCs/>
          <w:b/>
        </w:rPr>
        <w:t xml:space="preserve">Purpose:</w:t>
      </w:r>
      <w:r>
        <w:t xml:space="preserve"> </w:t>
      </w:r>
      <w:r>
        <w:t xml:space="preserve">Annual Sales Analysis &amp; Strategic Planning for Lawyer Practice in Lima, Peru</w:t>
      </w:r>
    </w:p>
    <w:bookmarkStart w:id="20" w:name="i.-executive-summary"/>
    <w:p>
      <w:pPr>
        <w:pStyle w:val="Heading2"/>
      </w:pPr>
      <w:r>
        <w:t xml:space="preserve">I. Executive Summary</w:t>
      </w:r>
    </w:p>
    <w:p>
      <w:pPr>
        <w:pStyle w:val="FirstParagraph"/>
      </w:pPr>
      <w:r>
        <w:t xml:space="preserve">This Sales Report presents a detailed analysis of the performance metrics and market positioning of our legal practice within Peru Lima during Q1-Q3 2023. As one of the most dynamic legal markets in South America, Lima demands specialized expertise where our Lawyer's strategic client acquisition approach has yielded remarkable results. The report demonstrates how consistent service excellence combined with deep local market understanding has positioned us as a preferred counsel for corporate and high-net-worth clients across Peru Lima. Notably, our Lawyer achieved a 27% year-over-year increase in revenue while maintaining 94% client retention – significantly outperforming regional benchmarks.</w:t>
      </w:r>
    </w:p>
    <w:bookmarkEnd w:id="20"/>
    <w:bookmarkStart w:id="21" w:name="Xf646ebff1589d9d2803abb569fceac81a2554f4"/>
    <w:p>
      <w:pPr>
        <w:pStyle w:val="Heading2"/>
      </w:pPr>
      <w:r>
        <w:t xml:space="preserve">II. Market Context: The Peru Lima Legal Landscape</w:t>
      </w:r>
    </w:p>
    <w:p>
      <w:pPr>
        <w:pStyle w:val="FirstParagraph"/>
      </w:pPr>
      <w:r>
        <w:t xml:space="preserve">Lima remains the economic and legal epicenter of Peru, hosting 68% of all corporate headquarters and 93% of multinational operations in the country. This concentration creates intense demand for specialized legal services, particularly in commercial litigation, foreign investment compliance, and intellectual property – sectors where our Lawyer has established significant market penetration. The current legal market growth rate (5.2% annually) presents a unique opportunity for premium service providers who understand Peru Lima's complex regulatory environment.</w:t>
      </w:r>
    </w:p>
    <w:p>
      <w:pPr>
        <w:pStyle w:val="BodyText"/>
      </w:pPr>
      <w:r>
        <w:t xml:space="preserve">Competitive analysis reveals that 73% of firms in Peru Lima rely on transactional billing models, while our Lawyer has pioneered value-based pricing for complex cases. This differentiator – combined with deep local knowledge – has been instrumental in capturing premium clients seeking strategic legal partners rather than mere service providers. The Sales Report confirms that clients specifically choose our Lawyer for "understanding Lima's unique regulatory nuances" and "proactive problem resolution" – factors consistently cited in client satisfaction surveys.</w:t>
      </w:r>
    </w:p>
    <w:bookmarkEnd w:id="21"/>
    <w:bookmarkStart w:id="22" w:name="Xf66e5603f79b577f96be88828cc30c71cce7df6"/>
    <w:p>
      <w:pPr>
        <w:pStyle w:val="Heading2"/>
      </w:pPr>
      <w:r>
        <w:t xml:space="preserve">III. Key Performance Metrics: Lawyer Sales Excellence</w:t>
      </w:r>
    </w:p>
    <w:p>
      <w:pPr>
        <w:pStyle w:val="FirstParagraph"/>
      </w:pPr>
      <w:r>
        <w:rPr>
          <w:bCs/>
          <w:b/>
        </w:rPr>
        <w:t xml:space="preserve">Revenue Growth:</w:t>
      </w:r>
      <w:r>
        <w:t xml:space="preserve"> </w:t>
      </w:r>
      <w:r>
        <w:t xml:space="preserve">$1,875,000 (Q3 2023) representing 41% growth from Q3 2022. This outpaces Lima's legal market average of 19%.</w:t>
      </w:r>
    </w:p>
    <w:p>
      <w:pPr>
        <w:pStyle w:val="BodyText"/>
      </w:pPr>
      <w:r>
        <w:rPr>
          <w:bCs/>
          <w:b/>
        </w:rPr>
        <w:t xml:space="preserve">Client Acquisition:</w:t>
      </w:r>
    </w:p>
    <w:p>
      <w:pPr>
        <w:numPr>
          <w:ilvl w:val="0"/>
          <w:numId w:val="1001"/>
        </w:numPr>
        <w:pStyle w:val="Compact"/>
      </w:pPr>
      <w:r>
        <w:t xml:space="preserve">New clients acquired: +34 (68% increase YoY)</w:t>
      </w:r>
    </w:p>
    <w:p>
      <w:pPr>
        <w:numPr>
          <w:ilvl w:val="0"/>
          <w:numId w:val="1001"/>
        </w:numPr>
        <w:pStyle w:val="Compact"/>
      </w:pPr>
      <w:r>
        <w:t xml:space="preserve">Corporate clients: 78% (Up from 62%)</w:t>
      </w:r>
    </w:p>
    <w:p>
      <w:pPr>
        <w:numPr>
          <w:ilvl w:val="0"/>
          <w:numId w:val="1001"/>
        </w:numPr>
        <w:pStyle w:val="Compact"/>
      </w:pPr>
      <w:r>
        <w:t xml:space="preserve">Repeat business rate: 89%</w:t>
      </w:r>
    </w:p>
    <w:p>
      <w:pPr>
        <w:pStyle w:val="FirstParagraph"/>
      </w:pPr>
      <w:r>
        <w:rPr>
          <w:bCs/>
          <w:b/>
        </w:rPr>
        <w:t xml:space="preserve">Cases Managed by Lawyer: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Case Type</w:t>
            </w:r>
          </w:p>
        </w:tc>
        <w:tc>
          <w:tcPr/>
          <w:p>
            <w:pPr>
              <w:pStyle w:val="Compact"/>
              <w:jc w:val="left"/>
            </w:pPr>
            <w:r>
              <w:t xml:space="preserve">Volume (Q3)</w:t>
            </w:r>
          </w:p>
        </w:tc>
        <w:tc>
          <w:tcPr/>
          <w:p>
            <w:pPr>
              <w:pStyle w:val="Compact"/>
              <w:jc w:val="left"/>
            </w:pPr>
            <w:r>
              <w:t xml:space="preserve">% Growth YoY</w:t>
            </w:r>
          </w:p>
        </w:tc>
      </w:tr>
      <w:tr>
        <w:tc>
          <w:tcPr/>
          <w:p>
            <w:pPr>
              <w:pStyle w:val="Compact"/>
              <w:jc w:val="left"/>
            </w:pPr>
            <w:r>
              <w:t xml:space="preserve">Commercial Litigation</w:t>
            </w:r>
          </w:p>
        </w:tc>
        <w:tc>
          <w:tcPr/>
          <w:p>
            <w:pPr>
              <w:pStyle w:val="Compact"/>
              <w:jc w:val="left"/>
            </w:pPr>
            <w:r>
              <w:t xml:space="preserve">27</w:t>
            </w:r>
          </w:p>
        </w:tc>
        <w:tc>
          <w:tcPr/>
          <w:p>
            <w:pPr>
              <w:pStyle w:val="Compact"/>
              <w:jc w:val="left"/>
            </w:pPr>
            <w:r>
              <w:t xml:space="preserve">+42%</w:t>
            </w:r>
          </w:p>
        </w:tc>
      </w:tr>
      <w:tr>
        <w:tc>
          <w:tcPr/>
          <w:p>
            <w:pPr>
              <w:pStyle w:val="Compact"/>
              <w:jc w:val="left"/>
            </w:pPr>
            <w:r>
              <w:t xml:space="preserve">Mergers &amp; Acquisitions</w:t>
            </w:r>
          </w:p>
        </w:tc>
        <w:tc>
          <w:tcPr/>
          <w:p>
            <w:pPr>
              <w:pStyle w:val="Compact"/>
              <w:jc w:val="left"/>
            </w:pPr>
            <w:r>
              <w:t xml:space="preserve">15</w:t>
            </w:r>
          </w:p>
        </w:tc>
        <w:tc>
          <w:tcPr/>
          <w:p>
            <w:pPr>
              <w:pStyle w:val="Compact"/>
              <w:jc w:val="left"/>
            </w:pPr>
            <w:r>
              <w:t xml:space="preserve">+58%</w:t>
            </w:r>
          </w:p>
        </w:tc>
      </w:tr>
      <w:tr>
        <w:tc>
          <w:tcPr/>
          <w:p>
            <w:pPr>
              <w:pStyle w:val="Compact"/>
              <w:jc w:val="left"/>
            </w:pPr>
            <w:r>
              <w:t xml:space="preserve">Total Cases Managed</w:t>
            </w:r>
          </w:p>
        </w:tc>
        <w:tc>
          <w:tcPr/>
          <w:p>
            <w:pPr>
              <w:pStyle w:val="Compact"/>
              <w:jc w:val="left"/>
            </w:pPr>
            <w:r>
              <w:t xml:space="preserve">63</w:t>
            </w:r>
          </w:p>
        </w:tc>
        <w:tc>
          <w:tcPr/>
          <w:p>
            <w:pPr>
              <w:pStyle w:val="Compact"/>
              <w:jc w:val="left"/>
            </w:pPr>
            <w:r>
              <w:t xml:space="preserve">+49%</w:t>
            </w:r>
          </w:p>
        </w:tc>
      </w:tr>
    </w:tbl>
    <w:p>
      <w:pPr>
        <w:pStyle w:val="BodyText"/>
      </w:pPr>
      <w:r>
        <w:t xml:space="preserve">The Sales Report identifies two critical success factors driving this performance: 1) Hyper-local expertise in Lima's legal bureaucracy, and 2) Strategic partnerships with major financial institutions in Peru Lima. Notably, our Lawyer secured three Fortune 500 clients through direct referrals – a testament to reputation-driven sales success.</w:t>
      </w:r>
    </w:p>
    <w:bookmarkEnd w:id="22"/>
    <w:bookmarkStart w:id="23" w:name="X8331b4b85b566a0e38daf7b4d92064063d72ff2"/>
    <w:p>
      <w:pPr>
        <w:pStyle w:val="Heading2"/>
      </w:pPr>
      <w:r>
        <w:t xml:space="preserve">IV. Client Acquisition Strategy: Peru Lima Focus</w:t>
      </w:r>
    </w:p>
    <w:p>
      <w:pPr>
        <w:pStyle w:val="FirstParagraph"/>
      </w:pPr>
      <w:r>
        <w:t xml:space="preserve">Our Sales Report details a highly targeted approach for the Peru Lima market that has proven superior to generic marketing tactics:</w:t>
      </w:r>
    </w:p>
    <w:p>
      <w:pPr>
        <w:numPr>
          <w:ilvl w:val="0"/>
          <w:numId w:val="1002"/>
        </w:numPr>
        <w:pStyle w:val="Compact"/>
      </w:pPr>
      <w:r>
        <w:rPr>
          <w:bCs/>
          <w:b/>
        </w:rPr>
        <w:t xml:space="preserve">Lima Business Network Integration:</w:t>
      </w:r>
      <w:r>
        <w:t xml:space="preserve"> </w:t>
      </w:r>
      <w:r>
        <w:t xml:space="preserve">Active participation in chambers of commerce events (Lima Chamber of Commerce, American Chamber) generated 41% of new leads.</w:t>
      </w:r>
    </w:p>
    <w:p>
      <w:pPr>
        <w:numPr>
          <w:ilvl w:val="0"/>
          <w:numId w:val="1002"/>
        </w:numPr>
        <w:pStyle w:val="Compact"/>
      </w:pPr>
      <w:r>
        <w:rPr>
          <w:bCs/>
          <w:b/>
        </w:rPr>
        <w:t xml:space="preserve">Regulatory Expertise Positioning:</w:t>
      </w:r>
      <w:r>
        <w:t xml:space="preserve"> </w:t>
      </w:r>
      <w:r>
        <w:t xml:space="preserve">Specialized content on Lima's recent tax reforms (2023) and investment laws positioned our Lawyer as the go-to expert for multinational operations in Peru Lima.</w:t>
      </w:r>
    </w:p>
    <w:p>
      <w:pPr>
        <w:numPr>
          <w:ilvl w:val="0"/>
          <w:numId w:val="1002"/>
        </w:numPr>
        <w:pStyle w:val="Compact"/>
      </w:pPr>
      <w:r>
        <w:rPr>
          <w:bCs/>
          <w:b/>
        </w:rPr>
        <w:t xml:space="preserve">Digital Presence Optimization:</w:t>
      </w:r>
      <w:r>
        <w:t xml:space="preserve"> </w:t>
      </w:r>
      <w:r>
        <w:t xml:space="preserve">Local SEO targeting "lawyer in Lima Peru" increased organic leads by 187% – crucial for capturing high-intent searches from businesses operating within Lima's financial district.</w:t>
      </w:r>
    </w:p>
    <w:p>
      <w:pPr>
        <w:pStyle w:val="FirstParagraph"/>
      </w:pPr>
      <w:r>
        <w:t xml:space="preserve">Clients consistently highlight the Lawyer's ability to navigate Lima-specific challenges as decisive in their selection. One corporate client noted: "When we needed urgent resolution for a tax dispute with SUNAT (Peruvian Tax Authority) in Peru Lima, our Lawyer understood the local protocols immediately – saving us 12 weeks of legal process." This operational expertise directly translates to sales conversion.</w:t>
      </w:r>
    </w:p>
    <w:bookmarkEnd w:id="23"/>
    <w:bookmarkStart w:id="24" w:name="X16bc2484d959fc057647016d08efc132f9bf699"/>
    <w:p>
      <w:pPr>
        <w:pStyle w:val="Heading2"/>
      </w:pPr>
      <w:r>
        <w:t xml:space="preserve">V. Competitive Differentiation: Why Clients Choose Our Lawyer</w:t>
      </w:r>
    </w:p>
    <w:p>
      <w:pPr>
        <w:pStyle w:val="FirstParagraph"/>
      </w:pPr>
      <w:r>
        <w:t xml:space="preserve">The Sales Report reveals distinct advantages that make our Lawyer the preferred choice in Peru Lima:</w:t>
      </w:r>
    </w:p>
    <w:p>
      <w:pPr>
        <w:numPr>
          <w:ilvl w:val="0"/>
          <w:numId w:val="1003"/>
        </w:numPr>
        <w:pStyle w:val="Compact"/>
      </w:pPr>
      <w:r>
        <w:rPr>
          <w:bCs/>
          <w:b/>
        </w:rPr>
        <w:t xml:space="preserve">Zero-Cost Local Knowledge:</w:t>
      </w:r>
      <w:r>
        <w:t xml:space="preserve"> </w:t>
      </w:r>
      <w:r>
        <w:t xml:space="preserve">Unlike foreign firms, our Lawyer avoids expensive "training" phases for Lima-specific procedures. The sales cycle is 32% shorter than competitor average.</w:t>
      </w:r>
    </w:p>
    <w:p>
      <w:pPr>
        <w:numPr>
          <w:ilvl w:val="0"/>
          <w:numId w:val="1003"/>
        </w:numPr>
        <w:pStyle w:val="Compact"/>
      </w:pPr>
      <w:r>
        <w:rPr>
          <w:bCs/>
          <w:b/>
        </w:rPr>
        <w:t xml:space="preserve">Proven Track Record in Lima's Top Cases:</w:t>
      </w:r>
      <w:r>
        <w:t xml:space="preserve"> </w:t>
      </w:r>
      <w:r>
        <w:t xml:space="preserve">Successfully handled 12 high-profile cases before the Supreme Court of Peru in Lima – including a landmark intellectual property ruling that set new precedent for tech firms.</w:t>
      </w:r>
    </w:p>
    <w:p>
      <w:pPr>
        <w:numPr>
          <w:ilvl w:val="0"/>
          <w:numId w:val="1003"/>
        </w:numPr>
        <w:pStyle w:val="Compact"/>
      </w:pPr>
      <w:r>
        <w:rPr>
          <w:bCs/>
          <w:b/>
        </w:rPr>
        <w:t xml:space="preserve">Cultural Fluency:</w:t>
      </w:r>
      <w:r>
        <w:t xml:space="preserve"> </w:t>
      </w:r>
      <w:r>
        <w:t xml:space="preserve">Deep understanding of Peruvian business etiquette (e.g., "el trato personal" relationships) enables trust-building that international firms struggle to replicate in Peru Lima.</w:t>
      </w:r>
    </w:p>
    <w:p>
      <w:pPr>
        <w:pStyle w:val="FirstParagraph"/>
      </w:pPr>
      <w:r>
        <w:t xml:space="preserve">This differentiation is reflected in client feedback: 96% of new clients specifically mentioned "local expertise" as their primary reason for engagement – a metric exceeding industry standards by 53 percentage points.</w:t>
      </w:r>
    </w:p>
    <w:bookmarkEnd w:id="24"/>
    <w:bookmarkStart w:id="25" w:name="vi.-challenges-strategic-response"/>
    <w:p>
      <w:pPr>
        <w:pStyle w:val="Heading2"/>
      </w:pPr>
      <w:r>
        <w:t xml:space="preserve">VI. Challenges &amp; Strategic Response</w:t>
      </w:r>
    </w:p>
    <w:p>
      <w:pPr>
        <w:pStyle w:val="FirstParagraph"/>
      </w:pPr>
      <w:r>
        <w:t xml:space="preserve">The Sales Report acknowledges key challenges unique to Peru Lima operations:</w:t>
      </w:r>
    </w:p>
    <w:p>
      <w:pPr>
        <w:numPr>
          <w:ilvl w:val="0"/>
          <w:numId w:val="1004"/>
        </w:numPr>
        <w:pStyle w:val="Compact"/>
      </w:pPr>
      <w:r>
        <w:rPr>
          <w:bCs/>
          <w:b/>
        </w:rPr>
        <w:t xml:space="preserve">Regulatory Volatility:</w:t>
      </w:r>
      <w:r>
        <w:t xml:space="preserve"> </w:t>
      </w:r>
      <w:r>
        <w:t xml:space="preserve">Frequent policy changes requiring constant legal adaptation. *Response:* Implemented real-time regulatory monitoring system for all Lima cases.</w:t>
      </w:r>
    </w:p>
    <w:p>
      <w:pPr>
        <w:numPr>
          <w:ilvl w:val="0"/>
          <w:numId w:val="1004"/>
        </w:numPr>
        <w:pStyle w:val="Compact"/>
      </w:pPr>
      <w:r>
        <w:rPr>
          <w:bCs/>
          <w:b/>
        </w:rPr>
        <w:t xml:space="preserve">Talent Acquisition in Lima:</w:t>
      </w:r>
      <w:r>
        <w:t xml:space="preserve"> </w:t>
      </w:r>
      <w:r>
        <w:t xml:space="preserve">Shortage of junior lawyers with Peru Lima-specific experience. *Response:* Launched internal training program focused exclusively on Lima legal procedures (reducing recruitment time by 65%).</w:t>
      </w:r>
    </w:p>
    <w:p>
      <w:pPr>
        <w:numPr>
          <w:ilvl w:val="0"/>
          <w:numId w:val="1004"/>
        </w:numPr>
        <w:pStyle w:val="Compact"/>
      </w:pPr>
      <w:r>
        <w:rPr>
          <w:bCs/>
          <w:b/>
        </w:rPr>
        <w:t xml:space="preserve">Client Expectation Shifts:</w:t>
      </w:r>
      <w:r>
        <w:t xml:space="preserve"> </w:t>
      </w:r>
      <w:r>
        <w:t xml:space="preserve">Post-pandemic demand for faster resolution in Peru Lima markets. *Response:* Created dedicated "Lima Express" service line for urgent matters.</w:t>
      </w:r>
    </w:p>
    <w:bookmarkEnd w:id="25"/>
    <w:bookmarkStart w:id="26" w:name="Xb1e8b078fd6eff0a1d49043d4b8faa280d0aaac"/>
    <w:p>
      <w:pPr>
        <w:pStyle w:val="Heading2"/>
      </w:pPr>
      <w:r>
        <w:t xml:space="preserve">VII. Future Outlook: Strategic Goals for Peru Lima Market</w:t>
      </w:r>
    </w:p>
    <w:p>
      <w:pPr>
        <w:pStyle w:val="FirstParagraph"/>
      </w:pPr>
      <w:r>
        <w:t xml:space="preserve">Building on the current momentum, our Lawyer has established ambitious 2024 targets:</w:t>
      </w:r>
    </w:p>
    <w:p>
      <w:pPr>
        <w:numPr>
          <w:ilvl w:val="0"/>
          <w:numId w:val="1005"/>
        </w:numPr>
        <w:pStyle w:val="Compact"/>
      </w:pPr>
      <w:r>
        <w:t xml:space="preserve">Expand corporate client base in Lima by 35% through targeted M&amp;A partnerships</w:t>
      </w:r>
    </w:p>
    <w:p>
      <w:pPr>
        <w:numPr>
          <w:ilvl w:val="0"/>
          <w:numId w:val="1005"/>
        </w:numPr>
        <w:pStyle w:val="Compact"/>
      </w:pPr>
      <w:r>
        <w:t xml:space="preserve">Develop specialized service line for emerging sectors (e.g., crypto regulation in Peru Lima)</w:t>
      </w:r>
    </w:p>
    <w:p>
      <w:pPr>
        <w:numPr>
          <w:ilvl w:val="0"/>
          <w:numId w:val="1005"/>
        </w:numPr>
        <w:pStyle w:val="Compact"/>
      </w:pPr>
      <w:r>
        <w:t xml:space="preserve">Increase premium pricing by 15% while maintaining &gt;90% retention</w:t>
      </w:r>
    </w:p>
    <w:p>
      <w:pPr>
        <w:pStyle w:val="FirstParagraph"/>
      </w:pPr>
      <w:r>
        <w:t xml:space="preserve">The Sales Report concludes that sustaining our Lawyer's leadership position in Peru Lima requires continuous investment in local market intelligence. As the legal landscape evolves, our deep-rooted understanding of Lima's unique commercial ecosystem remains the most significant competitive advantage. The data confirms: In Peru Lima, where legal complexity meets business urgency, choosing a Lawyer with hyper-local expertise isn't just preferable – it's imperative for success.</w:t>
      </w:r>
    </w:p>
    <w:bookmarkEnd w:id="26"/>
    <w:bookmarkStart w:id="27" w:name="viii.-conclusion"/>
    <w:p>
      <w:pPr>
        <w:pStyle w:val="Heading2"/>
      </w:pPr>
      <w:r>
        <w:t xml:space="preserve">VIII. Conclusion</w:t>
      </w:r>
    </w:p>
    <w:p>
      <w:pPr>
        <w:pStyle w:val="FirstParagraph"/>
      </w:pPr>
      <w:r>
        <w:t xml:space="preserve">This comprehensive Sales Report underscores that our Lawyer's performance in Peru Lima represents an industry benchmark. By prioritizing local market mastery over generic legal services, we've transformed traditional client acquisition into a sustainable growth engine. The metrics speak clearly: When clients seek legal representation in Peru Lima, they don't just want a lawyer – they want the Lawyer who understands the city's heartbeat and regulatory pulse. Our continued investment in this differentiated approach will secure leadership position across all key segments of Peru Lima's vibrant legal market.</w:t>
      </w:r>
    </w:p>
    <w:p>
      <w:pPr>
        <w:pStyle w:val="BodyText"/>
      </w:pPr>
      <w:r>
        <w:rPr>
          <w:bCs/>
          <w:b/>
        </w:rPr>
        <w:t xml:space="preserve">Prepared by:</w:t>
      </w:r>
      <w:r>
        <w:t xml:space="preserve"> </w:t>
      </w:r>
      <w:r>
        <w:t xml:space="preserve">Legal Business Development Department</w:t>
      </w:r>
      <w:r>
        <w:br/>
      </w:r>
      <w:r>
        <w:rPr>
          <w:bCs/>
          <w:b/>
        </w:rPr>
        <w:t xml:space="preserve">Report Validity:</w:t>
      </w:r>
      <w:r>
        <w:t xml:space="preserve"> </w:t>
      </w:r>
      <w:r>
        <w:t xml:space="preserve">October 2023 (Q1-Q3 Performance)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Lawyer Performance in Peru Lima</dc:title>
  <dc:creator/>
  <dc:language>en</dc:language>
  <cp:keywords/>
  <dcterms:created xsi:type="dcterms:W3CDTF">2026-07-23T04:18:22Z</dcterms:created>
  <dcterms:modified xsi:type="dcterms:W3CDTF">2026-07-23T04:18:22Z</dcterms:modified>
</cp:coreProperties>
</file>

<file path=docProps/custom.xml><?xml version="1.0" encoding="utf-8"?>
<Properties xmlns="http://schemas.openxmlformats.org/officeDocument/2006/custom-properties" xmlns:vt="http://schemas.openxmlformats.org/officeDocument/2006/docPropsVTypes"/>
</file>