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Sales</w:t>
      </w:r>
      <w:r>
        <w:t xml:space="preserve"> </w:t>
      </w:r>
      <w:r>
        <w:t xml:space="preserve">Performance</w:t>
      </w:r>
      <w:r>
        <w:t xml:space="preserve"> </w:t>
      </w:r>
      <w:r>
        <w:t xml:space="preserve">Report:</w:t>
      </w:r>
      <w:r>
        <w:t xml:space="preserve"> </w:t>
      </w:r>
      <w:r>
        <w:t xml:space="preserve">Philippines</w:t>
      </w:r>
      <w:r>
        <w:t xml:space="preserve"> </w:t>
      </w:r>
      <w:r>
        <w:t xml:space="preserve">Manila</w:t>
      </w:r>
    </w:p>
    <w:bookmarkStart w:id="20" w:name="X0a4f47c0bc307df55bca8ca96f374678e83b19d"/>
    <w:p>
      <w:pPr>
        <w:pStyle w:val="Heading1"/>
      </w:pPr>
      <w:r>
        <w:t xml:space="preserve">Sales Report: Legal Services Performance in the Philippines Manila Market</w:t>
      </w:r>
    </w:p>
    <w:p>
      <w:pPr>
        <w:pStyle w:val="FirstParagraph"/>
      </w:pPr>
      <w:r>
        <w:t xml:space="preserve">Quarterly Review | Q3 2023 | Prepared for Executive Leadership Team</w:t>
      </w:r>
    </w:p>
    <w:bookmarkEnd w:id="20"/>
    <w:bookmarkStart w:id="21" w:name="X249d6109a30183a820fb43d6702d7653e3adf8a"/>
    <w:p>
      <w:pPr>
        <w:pStyle w:val="Heading2"/>
      </w:pPr>
      <w:r>
        <w:t xml:space="preserve">Introduction: The Strategic Imperative of Legal Sales Excellence in Manila</w:t>
      </w:r>
    </w:p>
    <w:p>
      <w:pPr>
        <w:pStyle w:val="FirstParagraph"/>
      </w:pPr>
      <w:r>
        <w:t xml:space="preserve">This comprehensive Sales Report details the performance of our premier legal practice in the dynamic business landscape of Philippines Manila. As a leading law firm serving multinational corporations and local enterprises, our sales strategy directly impacts market positioning and client acquisition success. This document analyzes revenue streams, client retention metrics, and strategic growth opportunities unique to the Manila legal market. The term "Sales Report" here refers specifically to the systematic tracking of legal service engagements as commercial transactions—where every case represents a sale of expertise in Philippine jurisprudence. Our commitment to excellence as a Lawyer in Manila demands rigorous sales analytics to maintain competitive advantage amid rising demand for sophisticated legal solutions across the Philippines capital region.</w:t>
      </w:r>
    </w:p>
    <w:bookmarkEnd w:id="21"/>
    <w:bookmarkStart w:id="22" w:name="Xfabacbac2a8155207cf79f47fa13c78cda06d33"/>
    <w:p>
      <w:pPr>
        <w:pStyle w:val="Heading2"/>
      </w:pPr>
      <w:r>
        <w:t xml:space="preserve">Sales Performance Overview: Manila Market Dominance</w:t>
      </w:r>
    </w:p>
    <w:p>
      <w:pPr>
        <w:pStyle w:val="FirstParagraph"/>
      </w:pPr>
      <w:r>
        <w:t xml:space="preserve">In Q3 2023, our Manila-based law practice achieved a remarkable 18.7% year-over-year revenue growth, generating PHP 45.6 million from legal services sales across all practice areas. This outperforms the Manila legal market average of 10.2%, driven by strategic expansion in high-demand sectors: corporate compliance (32% of total sales), commercial litigation (28%), and intellectual property protection (21%). Notably, our Sales Report demonstrates that client acquisition costs decreased by 14.3% through targeted digital marketing campaigns tailored to Manila's business hubs like Bonifacio Global City and Makati Central Business District.</w:t>
      </w:r>
    </w:p>
    <w:p>
      <w:pPr>
        <w:pStyle w:val="BodyText"/>
      </w:pPr>
      <w:r>
        <w:t xml:space="preserve">Key sales metrics reveal our Lawyer's market leadership:</w:t>
      </w:r>
    </w:p>
    <w:p>
      <w:pPr>
        <w:numPr>
          <w:ilvl w:val="0"/>
          <w:numId w:val="1001"/>
        </w:numPr>
        <w:pStyle w:val="Compact"/>
      </w:pPr>
      <w:r>
        <w:t xml:space="preserve">Client retention rate: 89% (vs. Manila industry average of 76%)</w:t>
      </w:r>
    </w:p>
    <w:p>
      <w:pPr>
        <w:numPr>
          <w:ilvl w:val="0"/>
          <w:numId w:val="1001"/>
        </w:numPr>
        <w:pStyle w:val="Compact"/>
      </w:pPr>
      <w:r>
        <w:t xml:space="preserve">Case conversion rate from initial inquiry: 63% (compared to 48% in regional competitors)</w:t>
      </w:r>
    </w:p>
    <w:p>
      <w:pPr>
        <w:numPr>
          <w:ilvl w:val="0"/>
          <w:numId w:val="1001"/>
        </w:numPr>
        <w:pStyle w:val="Compact"/>
      </w:pPr>
      <w:r>
        <w:t xml:space="preserve">New client acquisition in Manila: +27 new corporate accounts since July</w:t>
      </w:r>
    </w:p>
    <w:bookmarkEnd w:id="22"/>
    <w:bookmarkStart w:id="23" w:name="X993fa81a490827aa676e4ec00f5393cc7461383"/>
    <w:p>
      <w:pPr>
        <w:pStyle w:val="Heading2"/>
      </w:pPr>
      <w:r>
        <w:t xml:space="preserve">Key Case Highlights: Revenue-Generating Legal Expertise</w:t>
      </w:r>
    </w:p>
    <w:p>
      <w:pPr>
        <w:pStyle w:val="FirstParagraph"/>
      </w:pPr>
      <w:r>
        <w:t xml:space="preserve">This quarter's Sales Report underscores three landmark engagements that exemplify our Lawyer's value proposition in the Philippines Manila market:</w:t>
      </w:r>
    </w:p>
    <w:p>
      <w:pPr>
        <w:numPr>
          <w:ilvl w:val="0"/>
          <w:numId w:val="1002"/>
        </w:numPr>
        <w:pStyle w:val="Compact"/>
      </w:pPr>
      <w:r>
        <w:rPr>
          <w:bCs/>
          <w:b/>
        </w:rPr>
        <w:t xml:space="preserve">Philippine Multinational Conglomerate Contract Dispute (PHP 12.4M):</w:t>
      </w:r>
      <w:r>
        <w:t xml:space="preserve"> </w:t>
      </w:r>
      <w:r>
        <w:t xml:space="preserve">Successfully resolved high-stakes commercial litigation involving a P500M infrastructure agreement. The case required deep understanding of Philippine Commercial Code provisions and resulted in a 98% favorable verdict for the client, directly contributing to our top-tier sales performance in Manila's corporate sector.</w:t>
      </w:r>
    </w:p>
    <w:p>
      <w:pPr>
        <w:numPr>
          <w:ilvl w:val="0"/>
          <w:numId w:val="1002"/>
        </w:numPr>
        <w:pStyle w:val="Compact"/>
      </w:pPr>
      <w:r>
        <w:rPr>
          <w:bCs/>
          <w:b/>
        </w:rPr>
        <w:t xml:space="preserve">Digital Asset Regulation Advisory (PHP 8.2M):</w:t>
      </w:r>
      <w:r>
        <w:t xml:space="preserve"> </w:t>
      </w:r>
      <w:r>
        <w:t xml:space="preserve">Led groundbreaking legal guidance for a major fintech startup navigating the Bangko Sentral ng Pilipinas' new crypto regulations. This innovative service—addressing a previously underserved market segment—demonstrated how our Lawyer delivers sales-ready solutions in emerging Philippine legal domains.</w:t>
      </w:r>
    </w:p>
    <w:p>
      <w:pPr>
        <w:numPr>
          <w:ilvl w:val="0"/>
          <w:numId w:val="1002"/>
        </w:numPr>
        <w:pStyle w:val="Compact"/>
      </w:pPr>
      <w:r>
        <w:rPr>
          <w:bCs/>
          <w:b/>
        </w:rPr>
        <w:t xml:space="preserve">Intellectual Property Portfolio Expansion (PHP 5.9M):</w:t>
      </w:r>
      <w:r>
        <w:t xml:space="preserve"> </w:t>
      </w:r>
      <w:r>
        <w:t xml:space="preserve">Secured international trademark registrations across ASEAN markets for a Manila-based consumer goods manufacturer, leveraging strategic knowledge of the Philippine Intellectual Property Code. This case exemplifies how specialized legal sales drive recurring revenue streams in our Philippines operation.</w:t>
      </w:r>
    </w:p>
    <w:bookmarkEnd w:id="23"/>
    <w:bookmarkStart w:id="24" w:name="Xfaa709baa700b48a67ee6f7fe3a66e38b6072e4"/>
    <w:p>
      <w:pPr>
        <w:pStyle w:val="Heading2"/>
      </w:pPr>
      <w:r>
        <w:t xml:space="preserve">Market Analysis: Strategic Positioning in the Manila Legal Ecosystem</w:t>
      </w:r>
    </w:p>
    <w:p>
      <w:pPr>
        <w:pStyle w:val="FirstParagraph"/>
      </w:pPr>
      <w:r>
        <w:t xml:space="preserve">Our Sales Report reveals critical insights about the Philippines Manila legal market. The city's business growth (6.8% GDP contribution to national economy) has fueled demand for sophisticated legal services, particularly among Fortune 500 subsidiaries operating from Manila offices. However, this growth presents challenges:</w:t>
      </w:r>
    </w:p>
    <w:p>
      <w:pPr>
        <w:numPr>
          <w:ilvl w:val="0"/>
          <w:numId w:val="1003"/>
        </w:numPr>
        <w:pStyle w:val="Compact"/>
      </w:pPr>
      <w:r>
        <w:t xml:space="preserve">Competitive pressure from local law firms offering lower rates</w:t>
      </w:r>
    </w:p>
    <w:p>
      <w:pPr>
        <w:numPr>
          <w:ilvl w:val="0"/>
          <w:numId w:val="1003"/>
        </w:numPr>
        <w:pStyle w:val="Compact"/>
      </w:pPr>
      <w:r>
        <w:t xml:space="preserve">Rising client expectations for digital service delivery</w:t>
      </w:r>
    </w:p>
    <w:p>
      <w:pPr>
        <w:numPr>
          <w:ilvl w:val="0"/>
          <w:numId w:val="1003"/>
        </w:numPr>
        <w:pStyle w:val="Compact"/>
      </w:pPr>
      <w:r>
        <w:t xml:space="preserve">Regulatory complexity in emerging sectors (e.g., fintech, renewable energy)</w:t>
      </w:r>
    </w:p>
    <w:p>
      <w:pPr>
        <w:pStyle w:val="FirstParagraph"/>
      </w:pPr>
      <w:r>
        <w:t xml:space="preserve">Crucially, our Sales Report identifies that clients in Manila prioritize "relationship capital" over price—a finding confirmed by 87% of surveyed corporate clients. As a Lawyer operating within the Philippines' cultural context, we've successfully converted this insight into sales strategy through personalized client management and local market expertise. The report further indicates that 68% of our new sales in Manila originated from referrals—proving our reputation as a trusted legal partner in the Philippine business community.</w:t>
      </w:r>
    </w:p>
    <w:bookmarkEnd w:id="24"/>
    <w:bookmarkStart w:id="25" w:name="challenges-strategic-adaptations"/>
    <w:p>
      <w:pPr>
        <w:pStyle w:val="Heading2"/>
      </w:pPr>
      <w:r>
        <w:t xml:space="preserve">Challenges &amp; Strategic Adaptations</w:t>
      </w:r>
    </w:p>
    <w:p>
      <w:pPr>
        <w:pStyle w:val="FirstParagraph"/>
      </w:pPr>
      <w:r>
        <w:t xml:space="preserve">Despite strong performance, this Sales Report highlights key challenges requiring immediate attention to sustain growth. The most significant obstacle is the 30% increase in legal service demand exceeding our current staffing capacity for high-value cases in Manila. To address this, we've implemented two strategic initiatives:</w:t>
      </w:r>
    </w:p>
    <w:p>
      <w:pPr>
        <w:numPr>
          <w:ilvl w:val="0"/>
          <w:numId w:val="1004"/>
        </w:numPr>
        <w:pStyle w:val="Compact"/>
      </w:pPr>
      <w:r>
        <w:rPr>
          <w:bCs/>
          <w:b/>
        </w:rPr>
        <w:t xml:space="preserve">Manila-Specific Talent Development:</w:t>
      </w:r>
      <w:r>
        <w:t xml:space="preserve"> </w:t>
      </w:r>
      <w:r>
        <w:t xml:space="preserve">Partnered with Ateneo de Manila Law School to establish a specialized training pipeline for junior lawyers focusing on Philippine commercial law, directly addressing the talent gap affecting sales velocity.</w:t>
      </w:r>
    </w:p>
    <w:p>
      <w:pPr>
        <w:numPr>
          <w:ilvl w:val="0"/>
          <w:numId w:val="1004"/>
        </w:numPr>
        <w:pStyle w:val="Compact"/>
      </w:pPr>
      <w:r>
        <w:rPr>
          <w:bCs/>
          <w:b/>
        </w:rPr>
        <w:t xml:space="preserve">Digital Sales Platform Enhancement:</w:t>
      </w:r>
      <w:r>
        <w:t xml:space="preserve"> </w:t>
      </w:r>
      <w:r>
        <w:t xml:space="preserve">Launched "LawConnect PH" – a client portal enabling real-time case tracking and document sharing. This digital solution reduced service delivery time by 22% and increased cross-selling opportunities for legal services within Manila's corporate ecosystem.</w:t>
      </w:r>
    </w:p>
    <w:p>
      <w:pPr>
        <w:pStyle w:val="FirstParagraph"/>
      </w:pPr>
      <w:r>
        <w:t xml:space="preserve">Additionally, our Sales Report notes that regulatory changes in the Philippines' Anti-Money Laundering Act (AMLA) have created new sales opportunities. We've proactively developed AML compliance packages specifically for Manila-based financial institutions—a move that has already generated PHP 3.1M in new service contracts.</w:t>
      </w:r>
    </w:p>
    <w:bookmarkEnd w:id="25"/>
    <w:bookmarkStart w:id="26" w:name="Xc2e0991c9427e2ac2a2066ec145f2b792201995"/>
    <w:p>
      <w:pPr>
        <w:pStyle w:val="Heading2"/>
      </w:pPr>
      <w:r>
        <w:t xml:space="preserve">Future Outlook: Scaling Legal Sales Excellence in Manila</w:t>
      </w:r>
    </w:p>
    <w:p>
      <w:pPr>
        <w:pStyle w:val="FirstParagraph"/>
      </w:pPr>
      <w:r>
        <w:t xml:space="preserve">Based on this Sales Report analysis, our strategic focus for Q4 2023 centers on three revenue expansion pillars for the Philippines Manila market:</w:t>
      </w:r>
    </w:p>
    <w:p>
      <w:pPr>
        <w:numPr>
          <w:ilvl w:val="0"/>
          <w:numId w:val="1005"/>
        </w:numPr>
        <w:pStyle w:val="Compact"/>
      </w:pPr>
      <w:r>
        <w:rPr>
          <w:bCs/>
          <w:b/>
        </w:rPr>
        <w:t xml:space="preserve">Geographic Expansion:</w:t>
      </w:r>
      <w:r>
        <w:t xml:space="preserve"> </w:t>
      </w:r>
      <w:r>
        <w:t xml:space="preserve">Establishing a dedicated satellite office in Clark Freeport Zone to capture emerging business opportunities beyond Manila while maintaining central coordination.</w:t>
      </w:r>
    </w:p>
    <w:p>
      <w:pPr>
        <w:numPr>
          <w:ilvl w:val="0"/>
          <w:numId w:val="1005"/>
        </w:numPr>
        <w:pStyle w:val="Compact"/>
      </w:pPr>
      <w:r>
        <w:rPr>
          <w:bCs/>
          <w:b/>
        </w:rPr>
        <w:t xml:space="preserve">Sales Diversification:</w:t>
      </w:r>
      <w:r>
        <w:t xml:space="preserve"> </w:t>
      </w:r>
      <w:r>
        <w:t xml:space="preserve">Developing "Legal as a Service" (LaaS) packages for SMEs, addressing an underserved segment with standardized solutions at tiered pricing points.</w:t>
      </w:r>
    </w:p>
    <w:p>
      <w:pPr>
        <w:numPr>
          <w:ilvl w:val="0"/>
          <w:numId w:val="1005"/>
        </w:numPr>
        <w:pStyle w:val="Compact"/>
      </w:pPr>
      <w:r>
        <w:rPr>
          <w:bCs/>
          <w:b/>
        </w:rPr>
        <w:t xml:space="preserve">Technology Integration:</w:t>
      </w:r>
      <w:r>
        <w:t xml:space="preserve"> </w:t>
      </w:r>
      <w:r>
        <w:t xml:space="preserve">Implementing AI-driven contract analysis tools to enhance service delivery speed—projected to increase sales conversion by 15% in the Manila market.</w:t>
      </w:r>
    </w:p>
    <w:p>
      <w:pPr>
        <w:pStyle w:val="FirstParagraph"/>
      </w:pPr>
      <w:r>
        <w:t xml:space="preserve">The Sales Report forecasts a conservative 22% revenue growth for our Manila practice in H2 2023, supported by pipeline data showing PHP 68.3M in signed agreements pending service delivery. Critically, this growth trajectory aligns with the Philippine government's "Ease of Doing Business" initiative, positioning us as an essential partner for foreign investors navigating Manila's regulatory environment.</w:t>
      </w:r>
    </w:p>
    <w:bookmarkEnd w:id="26"/>
    <w:bookmarkStart w:id="27" w:name="Xa5a21c3e9b4f6d0ee88815e8cce48afc5de9ac9"/>
    <w:p>
      <w:pPr>
        <w:pStyle w:val="Heading2"/>
      </w:pPr>
      <w:r>
        <w:t xml:space="preserve">Conclusion: The Lawyer as Strategic Sales Partner in the Philippines</w:t>
      </w:r>
    </w:p>
    <w:p>
      <w:pPr>
        <w:pStyle w:val="FirstParagraph"/>
      </w:pPr>
      <w:r>
        <w:t xml:space="preserve">This Sales Report reaffirms that in the Philippines Manila market, legal practice transcends traditional service delivery—it is a strategic sales function demanding commercial acumen. Our data demonstrates that when a Lawyer masters both Philippine jurisprudence and sales methodology, exceptional revenue outcomes follow. The success metrics presented here—particularly our 89% client retention rate and 18.7% YoY growth—are not merely operational achievements but proof of concept for the integrated Sales Report model in the Philippine legal landscape.</w:t>
      </w:r>
    </w:p>
    <w:p>
      <w:pPr>
        <w:pStyle w:val="BodyText"/>
      </w:pPr>
      <w:r>
        <w:t xml:space="preserve">As we move into 2024, our commitment remains clear: to be the Lawyer that Manila's businesses choose when commercial success requires legal excellence. This Sales Report isn't just documentation—it's our blueprint for sustaining leadership in one of Asia's most dynamic legal markets. We recommend full implementation of the proposed growth strategies to capture 35% market share in high-value corporate legal services within Manila by Q2 2025.</w:t>
      </w:r>
    </w:p>
    <w:bookmarkEnd w:id="27"/>
    <w:p>
      <w:pPr>
        <w:pStyle w:val="BodyText"/>
      </w:pPr>
      <w:r>
        <w:t xml:space="preserve">Prepared by the Sales Strategy Division | Global Law Partners Philippines</w:t>
      </w:r>
    </w:p>
    <w:p>
      <w:pPr>
        <w:pStyle w:val="BodyText"/>
      </w:pPr>
      <w:r>
        <w:t xml:space="preserve">Manila, Philippines | October 15,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Sales Performance Report: Philippines Manila</dc:title>
  <dc:creator/>
  <dc:language>en</dc:language>
  <cp:keywords/>
  <dcterms:created xsi:type="dcterms:W3CDTF">2026-07-23T12:31:49Z</dcterms:created>
  <dcterms:modified xsi:type="dcterms:W3CDTF">2026-07-23T12:31:49Z</dcterms:modified>
</cp:coreProperties>
</file>

<file path=docProps/custom.xml><?xml version="1.0" encoding="utf-8"?>
<Properties xmlns="http://schemas.openxmlformats.org/officeDocument/2006/custom-properties" xmlns:vt="http://schemas.openxmlformats.org/officeDocument/2006/docPropsVTypes"/>
</file>