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Saint</w:t>
      </w:r>
      <w:r>
        <w:t xml:space="preserve"> </w:t>
      </w:r>
      <w:r>
        <w:t xml:space="preserve">Petersburg,</w:t>
      </w:r>
      <w:r>
        <w:t xml:space="preserve"> </w:t>
      </w:r>
      <w:r>
        <w:t xml:space="preserve">Russia</w:t>
      </w:r>
    </w:p>
    <w:bookmarkStart w:id="27" w:name="Xf2e8637c5c58704cb5e6ef20ac6543616c51ee4"/>
    <w:p>
      <w:pPr>
        <w:pStyle w:val="Heading1"/>
      </w:pPr>
      <w:r>
        <w:t xml:space="preserve">Sales Performance Report: Premier Legal Services in Saint Petersburg, Russia</w:t>
      </w:r>
    </w:p>
    <w:bookmarkStart w:id="20" w:name="executive-summary"/>
    <w:p>
      <w:pPr>
        <w:pStyle w:val="Heading2"/>
      </w:pPr>
      <w:r>
        <w:t xml:space="preserve">Executive Summary</w:t>
      </w:r>
    </w:p>
    <w:p>
      <w:pPr>
        <w:pStyle w:val="FirstParagraph"/>
      </w:pPr>
      <w:r>
        <w:t xml:space="preserve">This comprehensive Sales Report details the performance of our legal services division operating within the dynamic jurisdiction of Saint Petersburg, Russia. Covering Q1-Q3 2023, this document provides critical insights into client acquisition strategies, revenue growth patterns, and market positioning for our distinguished law practice. As the premier legal firm serving Saint Petersburg's complex commercial landscape, we have achieved remarkable success in delivering specialized counsel to multinational corporations and Russian enterprises. The data presented confirms that strategic focus on Russia Saint Petersburg's unique regulatory environment has driven a 32% year-over-year revenue increase, reinforcing our position as the trusted advisor for sophisticated legal needs in Northern Russia.</w:t>
      </w:r>
    </w:p>
    <w:bookmarkEnd w:id="20"/>
    <w:bookmarkStart w:id="21" w:name="X1775dd97d0e8d81baa629b62ca9afc396f7489c"/>
    <w:p>
      <w:pPr>
        <w:pStyle w:val="Heading2"/>
      </w:pPr>
      <w:r>
        <w:t xml:space="preserve">Market Context: Russia Saint Petersburg Legal Landscape</w:t>
      </w:r>
    </w:p>
    <w:p>
      <w:pPr>
        <w:pStyle w:val="FirstParagraph"/>
      </w:pPr>
      <w:r>
        <w:t xml:space="preserve">Operating within Saint Petersburg, Russia demands nuanced understanding of regional legal frameworks that differ significantly from Moscow-centric practices. This city's status as a major port, economic hub, and historical center creates specialized requirements in customs law, maritime disputes, and foreign investment regulations. Our firm has strategically positioned itself to address these unique demands through our dedicated Saint Petersburg legal practice group. Recent market analysis indicates 28% growth in complex commercial litigation cases within the region – directly correlating with our expanding lawyer portfolio focused on Russia Saint Petersburg's evolving business climate. We have successfully leveraged local judicial relationships, including partnerships with the Saint Petersburg City Court and Arbitration Court, to deliver superior outcomes for clients navigating Russia's intricate legal system.</w:t>
      </w:r>
    </w:p>
    <w:bookmarkEnd w:id="21"/>
    <w:bookmarkStart w:id="22" w:name="sales-performance-metrics-q1-q3-2023"/>
    <w:p>
      <w:pPr>
        <w:pStyle w:val="Heading2"/>
      </w:pPr>
      <w:r>
        <w:t xml:space="preserve">Sales Performance Metrics (Q1-Q3 2023)</w:t>
      </w:r>
    </w:p>
    <w:p>
      <w:pPr>
        <w:pStyle w:val="FirstParagraph"/>
      </w:pPr>
      <w:r>
        <w:t xml:space="preserve">Service Category</w:t>
      </w:r>
    </w:p>
    <w:p>
      <w:pPr>
        <w:pStyle w:val="BodyText"/>
      </w:pPr>
      <w:r>
        <w:t xml:space="preserve">Revenue (RUB)</w:t>
      </w:r>
    </w:p>
    <w:p>
      <w:pPr>
        <w:pStyle w:val="BodyText"/>
      </w:pPr>
      <w:r>
        <w:t xml:space="preserve">% Growth YoY</w:t>
      </w:r>
    </w:p>
    <w:p>
      <w:pPr>
        <w:pStyle w:val="BodyText"/>
      </w:pPr>
      <w:r>
        <w:t xml:space="preserve">Key Client Industries</w:t>
      </w:r>
    </w:p>
    <w:p>
      <w:pPr>
        <w:pStyle w:val="BodyText"/>
      </w:pPr>
      <w:r>
        <w:t xml:space="preserve">Commercial Litigation (Saint Petersburg Focus)</w:t>
      </w:r>
    </w:p>
    <w:p>
      <w:pPr>
        <w:pStyle w:val="BodyText"/>
      </w:pPr>
      <w:r>
        <w:t xml:space="preserve">24.7M</w:t>
      </w:r>
    </w:p>
    <w:p>
      <w:pPr>
        <w:pStyle w:val="BodyText"/>
      </w:pPr>
      <w:r>
        <w:t xml:space="preserve">39%</w:t>
      </w:r>
    </w:p>
    <w:p>
      <w:pPr>
        <w:pStyle w:val="BodyText"/>
      </w:pPr>
      <w:r>
        <w:t xml:space="preserve">Multinational Logistics, Petrochemicals, Real Estate</w:t>
      </w:r>
    </w:p>
    <w:p>
      <w:pPr>
        <w:pStyle w:val="BodyText"/>
      </w:pPr>
      <w:r>
        <w:t xml:space="preserve">Corporate Structuring &amp; M&amp;A (Russia Saint Petersburg)</w:t>
      </w:r>
    </w:p>
    <w:p>
      <w:pPr>
        <w:pStyle w:val="BodyText"/>
      </w:pPr>
      <w:r>
        <w:t xml:space="preserve">18.2M28%</w:t>
      </w:r>
    </w:p>
    <w:p>
      <w:pPr>
        <w:pStyle w:val="BodyText"/>
      </w:pPr>
      <w:r>
        <w:t xml:space="preserve">Fintech Startups, Manufacturing Conglomerates, Energy Sector</w:t>
      </w:r>
    </w:p>
    <w:p>
      <w:pPr>
        <w:pStyle w:val="BodyText"/>
      </w:pPr>
      <w:r>
        <w:t xml:space="preserve">Cross-Border Dispute Resolution</w:t>
      </w:r>
    </w:p>
    <w:p>
      <w:pPr>
        <w:pStyle w:val="BodyText"/>
      </w:pPr>
      <w:r>
        <w:t xml:space="preserve">9.5M</w:t>
      </w:r>
    </w:p>
    <w:p>
      <w:pPr>
        <w:pStyle w:val="BodyText"/>
      </w:pPr>
      <w:r>
        <w:t xml:space="preserve">45%</w:t>
      </w:r>
    </w:p>
    <w:p>
      <w:pPr>
        <w:pStyle w:val="BodyText"/>
      </w:pPr>
      <w:r>
        <w:t xml:space="preserve">Eurasian Trade Partners, EU-Based Manufacturers</w:t>
      </w:r>
    </w:p>
    <w:p>
      <w:pPr>
        <w:pStyle w:val="BodyText"/>
      </w:pPr>
      <w:r>
        <w:t xml:space="preserve">Compliance &amp; Regulatory Advisory (Saint Petersburg)</w:t>
      </w:r>
    </w:p>
    <w:p>
      <w:pPr>
        <w:pStyle w:val="BodyText"/>
      </w:pPr>
      <w:r>
        <w:t xml:space="preserve">13.8M</w:t>
      </w:r>
      <w:r>
        <w:br/>
      </w:r>
      <w:r>
        <w:t xml:space="preserve">(+37% YoY)</w:t>
      </w:r>
    </w:p>
    <w:p>
      <w:pPr>
        <w:pStyle w:val="BodyText"/>
      </w:pPr>
      <w:r>
        <w:t xml:space="preserve">Logistics, Healthcare, International Shipping</w:t>
      </w:r>
    </w:p>
    <w:p>
      <w:pPr>
        <w:pStyle w:val="BodyText"/>
      </w:pPr>
      <w:r>
        <w:t xml:space="preserve">Our sales strategy has centered on positioning the Saint Petersburg-based lawyer team as experts in regional compliance. The 45% surge in cross-border dispute resolution directly reflects growing demand for legal expertise that understands both Russian law and international business practices – a capability uniquely offered by our Russia Saint Petersburg office. Client retention rates have reached 89%, significantly above the industry average of 72%, demonstrating our lawyer team's ability to deliver consistently superior service within this complex jurisdiction.</w:t>
      </w:r>
    </w:p>
    <w:bookmarkEnd w:id="22"/>
    <w:bookmarkStart w:id="23" w:name="X0bee2cc541674a7bd1e52381756a3d0e2967788"/>
    <w:p>
      <w:pPr>
        <w:pStyle w:val="Heading2"/>
      </w:pPr>
      <w:r>
        <w:t xml:space="preserve">Client Acquisition Strategy: Targeting Saint Petersburg's Business Ecosystem</w:t>
      </w:r>
    </w:p>
    <w:p>
      <w:pPr>
        <w:pStyle w:val="FirstParagraph"/>
      </w:pPr>
      <w:r>
        <w:t xml:space="preserve">The success of our sales initiatives in Russia Saint Petersburg stems from hyper-localized engagement. Our Sales Department implemented a three-pronged approach specifically designed for the city's business culture:</w:t>
      </w:r>
    </w:p>
    <w:p>
      <w:pPr>
        <w:numPr>
          <w:ilvl w:val="0"/>
          <w:numId w:val="1001"/>
        </w:numPr>
        <w:pStyle w:val="Compact"/>
      </w:pPr>
      <w:r>
        <w:rPr>
          <w:bCs/>
          <w:b/>
        </w:rPr>
        <w:t xml:space="preserve">Industry-Specific Workshops:</w:t>
      </w:r>
      <w:r>
        <w:t xml:space="preserve"> </w:t>
      </w:r>
      <w:r>
        <w:t xml:space="preserve">Partnering with Saint Petersburg Chamber of Commerce to host quarterly legal seminars on "Navigating Russia's New Maritime Customs Regulations" and "Compliance for Foreign Investors in Northern Russia," attended by 78% of target clients.</w:t>
      </w:r>
    </w:p>
    <w:p>
      <w:pPr>
        <w:numPr>
          <w:ilvl w:val="0"/>
          <w:numId w:val="1001"/>
        </w:numPr>
        <w:pStyle w:val="Compact"/>
      </w:pPr>
      <w:r>
        <w:rPr>
          <w:bCs/>
          <w:b/>
        </w:rPr>
        <w:t xml:space="preserve">Strategic Lawyer Referral Partnerships:</w:t>
      </w:r>
      <w:r>
        <w:t xml:space="preserve"> </w:t>
      </w:r>
      <w:r>
        <w:t xml:space="preserve">Developing relationships with 12 key local accounting firms and business consultants in Saint Petersburg who refer complex cases to our lawyer team, generating 43% of new business.</w:t>
      </w:r>
    </w:p>
    <w:p>
      <w:pPr>
        <w:numPr>
          <w:ilvl w:val="0"/>
          <w:numId w:val="1001"/>
        </w:numPr>
        <w:pStyle w:val="Compact"/>
      </w:pPr>
      <w:r>
        <w:rPr>
          <w:bCs/>
          <w:b/>
        </w:rPr>
        <w:t xml:space="preserve">Digital Targeting for Russia Saint Petersburg Business:</w:t>
      </w:r>
      <w:r>
        <w:t xml:space="preserve"> </w:t>
      </w:r>
      <w:r>
        <w:t xml:space="preserve">Geo-targeted LinkedIn campaigns focusing on senior executives at companies operating within the Saint Petersburg Free Economic Zone, resulting in a 62% lead-to-consultation conversion rate.</w:t>
      </w:r>
    </w:p>
    <w:p>
      <w:pPr>
        <w:pStyle w:val="FirstParagraph"/>
      </w:pPr>
      <w:r>
        <w:t xml:space="preserve">Notable client acquisition achievements include securing contracts with three major Russian shipping enterprises headquartered in Saint Petersburg and expanding our representation for European automotive manufacturers operating assembly plants in the Leningrad region. These wins highlight our ability to position the Russia Saint Petersburg lawyer as an indispensable business partner rather than merely a service provider.</w:t>
      </w:r>
    </w:p>
    <w:bookmarkEnd w:id="23"/>
    <w:bookmarkStart w:id="24" w:name="key-challenges-strategic-adjustments"/>
    <w:p>
      <w:pPr>
        <w:pStyle w:val="Heading2"/>
      </w:pPr>
      <w:r>
        <w:t xml:space="preserve">Key Challenges &amp; Strategic Adjustments</w:t>
      </w:r>
    </w:p>
    <w:p>
      <w:pPr>
        <w:pStyle w:val="FirstParagraph"/>
      </w:pPr>
      <w:r>
        <w:t xml:space="preserve">Operating within Russia Saint Petersburg presents unique challenges requiring constant adaptation. The primary hurdles identified in this report include:</w:t>
      </w:r>
    </w:p>
    <w:p>
      <w:pPr>
        <w:numPr>
          <w:ilvl w:val="0"/>
          <w:numId w:val="1002"/>
        </w:numPr>
        <w:pStyle w:val="Compact"/>
      </w:pPr>
      <w:r>
        <w:rPr>
          <w:bCs/>
          <w:b/>
        </w:rPr>
        <w:t xml:space="preserve">Regulatory Volatility:</w:t>
      </w:r>
      <w:r>
        <w:t xml:space="preserve"> </w:t>
      </w:r>
      <w:r>
        <w:t xml:space="preserve">Frequent changes to regional business licensing requirements necessitated our lawyer team's rapid development of a specialized "Saint Petersburg Compliance Alert System" that reduced client compliance incidents by 67%.</w:t>
      </w:r>
    </w:p>
    <w:p>
      <w:pPr>
        <w:numPr>
          <w:ilvl w:val="0"/>
          <w:numId w:val="1002"/>
        </w:numPr>
        <w:pStyle w:val="Compact"/>
      </w:pPr>
      <w:r>
        <w:rPr>
          <w:bCs/>
          <w:b/>
        </w:rPr>
        <w:t xml:space="preserve">Competitive Landscape:</w:t>
      </w:r>
      <w:r>
        <w:t xml:space="preserve"> </w:t>
      </w:r>
      <w:r>
        <w:t xml:space="preserve">Local firms often undercut pricing, prompting us to shift from cost-based sales to value-based selling emphasizing our Russia Saint Petersburg-specific expertise in complex cases where price is secondary to outcome.</w:t>
      </w:r>
    </w:p>
    <w:p>
      <w:pPr>
        <w:numPr>
          <w:ilvl w:val="0"/>
          <w:numId w:val="1002"/>
        </w:numPr>
        <w:pStyle w:val="Compact"/>
      </w:pPr>
      <w:r>
        <w:rPr>
          <w:bCs/>
          <w:b/>
        </w:rPr>
        <w:t xml:space="preserve">Cultural Nuances:</w:t>
      </w:r>
      <w:r>
        <w:t xml:space="preserve"> </w:t>
      </w:r>
      <w:r>
        <w:t xml:space="preserve">Understanding Saint Petersburg's business etiquette required tailored sales training for our lawyer team on relationship-building protocols unique to Northern Russia's corporate culture.</w:t>
      </w:r>
    </w:p>
    <w:p>
      <w:pPr>
        <w:pStyle w:val="FirstParagraph"/>
      </w:pPr>
      <w:r>
        <w:t xml:space="preserve">Our response strategy successfully transformed these challenges into competitive advantages, resulting in higher-value client contracts with average deal sizes increasing by 24% compared to previous year.</w:t>
      </w:r>
    </w:p>
    <w:bookmarkEnd w:id="24"/>
    <w:bookmarkStart w:id="25" w:name="Xd17dd60b1ba6eb556d36c3fe324c15bfa1593bc"/>
    <w:p>
      <w:pPr>
        <w:pStyle w:val="Heading2"/>
      </w:pPr>
      <w:r>
        <w:t xml:space="preserve">Future Sales Strategy for Russia Saint Petersburg</w:t>
      </w:r>
    </w:p>
    <w:p>
      <w:pPr>
        <w:pStyle w:val="FirstParagraph"/>
      </w:pPr>
      <w:r>
        <w:t xml:space="preserve">To sustain growth trajectory, we propose the following initiatives:</w:t>
      </w:r>
    </w:p>
    <w:p>
      <w:pPr>
        <w:numPr>
          <w:ilvl w:val="0"/>
          <w:numId w:val="1003"/>
        </w:numPr>
        <w:pStyle w:val="Compact"/>
      </w:pPr>
      <w:r>
        <w:rPr>
          <w:bCs/>
          <w:b/>
        </w:rPr>
        <w:t xml:space="preserve">Establish Saint Petersburg Legal Innovation Hub:</w:t>
      </w:r>
      <w:r>
        <w:t xml:space="preserve"> </w:t>
      </w:r>
      <w:r>
        <w:t xml:space="preserve">Creating a dedicated practice focused exclusively on emerging sectors (e.g., crypto regulation, sustainable shipping) to serve the city's growing green economy initiatives.</w:t>
      </w:r>
    </w:p>
    <w:p>
      <w:pPr>
        <w:numPr>
          <w:ilvl w:val="0"/>
          <w:numId w:val="1003"/>
        </w:numPr>
        <w:pStyle w:val="Compact"/>
      </w:pPr>
      <w:r>
        <w:rPr>
          <w:bCs/>
          <w:b/>
        </w:rPr>
        <w:t xml:space="preserve">Enhance Lawyer Digital Presence:</w:t>
      </w:r>
      <w:r>
        <w:t xml:space="preserve"> </w:t>
      </w:r>
      <w:r>
        <w:t xml:space="preserve">Developing localized content addressing "Russia Saint Petersburg's New Tax Incentives for Foreign Investors" to capture market share in a rapidly evolving regulatory environment.</w:t>
      </w:r>
    </w:p>
    <w:p>
      <w:pPr>
        <w:numPr>
          <w:ilvl w:val="0"/>
          <w:numId w:val="1003"/>
        </w:numPr>
        <w:pStyle w:val="Compact"/>
      </w:pPr>
      <w:r>
        <w:rPr>
          <w:bCs/>
          <w:b/>
        </w:rPr>
        <w:t xml:space="preserve">Strategic Talent Expansion:</w:t>
      </w:r>
      <w:r>
        <w:t xml:space="preserve"> </w:t>
      </w:r>
      <w:r>
        <w:t xml:space="preserve">Hiring two additional lawyer specialists with deep Saint Petersburg business network connections, targeting local law schools like Saint Petersburg State University Law Faculty.</w:t>
      </w:r>
    </w:p>
    <w:bookmarkEnd w:id="25"/>
    <w:bookmarkStart w:id="26" w:name="Xb83e80765ef1055c64e2c57ded7b2bcb125b7a8"/>
    <w:p>
      <w:pPr>
        <w:pStyle w:val="Heading2"/>
      </w:pPr>
      <w:r>
        <w:t xml:space="preserve">Conclusion: The Strategic Imperative of Russia Saint Petersburg</w:t>
      </w:r>
    </w:p>
    <w:p>
      <w:pPr>
        <w:pStyle w:val="FirstParagraph"/>
      </w:pPr>
      <w:r>
        <w:t xml:space="preserve">This Sales Report underscores that our success in delivering legal services stems from our unwavering focus on Russia Saint Petersburg as a distinct market. By positioning our lawyer team as local experts rather than general practitioners, we have achieved revenue growth exceeding industry benchmarks by 24 percentage points. The data confirms that clients prioritize regional expertise when navigating Saint Petersburg's complex commercial landscape – making our location-specific approach not merely advantageous but essential.</w:t>
      </w:r>
    </w:p>
    <w:p>
      <w:pPr>
        <w:pStyle w:val="BodyText"/>
      </w:pPr>
      <w:r>
        <w:t xml:space="preserve">As we enter 2024, the Russia Saint Petersburg market presents unprecedented opportunities for legal services due to increased foreign investment in the Northern Federal District. Our firm is uniquely positioned to capitalize on this growth through continued specialization of our lawyer teams and strategic sales initiatives tailored explicitly for this dynamic jurisdiction. The evidence presented here demonstrates that our commitment to excellence within Russia Saint Petersburg's legal ecosystem has not only driven sales success but also established us as the preeminent law practice for sophisticated clients operating in Northwestern Russia.</w:t>
      </w:r>
    </w:p>
    <w:p>
      <w:pPr>
        <w:pStyle w:val="BodyText"/>
      </w:pPr>
      <w:r>
        <w:rPr>
          <w:bCs/>
          <w:b/>
        </w:rPr>
        <w:t xml:space="preserve">Prepared by:</w:t>
      </w:r>
      <w:r>
        <w:t xml:space="preserve"> </w:t>
      </w:r>
      <w:r>
        <w:t xml:space="preserve">Sales Strategy Department, [Law Firm Name]</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Saint Petersburg,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Services Sales Report - Saint Petersburg, Russia</dc:title>
  <dc:creator/>
  <dc:language>en</dc:language>
  <cp:keywords/>
  <dcterms:created xsi:type="dcterms:W3CDTF">2026-07-24T19:02:23Z</dcterms:created>
  <dcterms:modified xsi:type="dcterms:W3CDTF">2026-07-24T19:02:23Z</dcterms:modified>
</cp:coreProperties>
</file>

<file path=docProps/custom.xml><?xml version="1.0" encoding="utf-8"?>
<Properties xmlns="http://schemas.openxmlformats.org/officeDocument/2006/custom-properties" xmlns:vt="http://schemas.openxmlformats.org/officeDocument/2006/docPropsVTypes"/>
</file>