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Dakar,</w:t>
      </w:r>
      <w:r>
        <w:t xml:space="preserve"> </w:t>
      </w:r>
      <w:r>
        <w:t xml:space="preserve">Senegal</w:t>
      </w:r>
    </w:p>
    <w:bookmarkStart w:id="37" w:name="Xc25d7fbdba4226e5f003505ce97801daeaa25aa"/>
    <w:p>
      <w:pPr>
        <w:pStyle w:val="Heading1"/>
      </w:pPr>
      <w:r>
        <w:t xml:space="preserve">QUARTERLY SALES REPORT: LEGAL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Committee, Legal Services Division</w:t>
      </w:r>
      <w:r>
        <w:br/>
      </w:r>
      <w:r>
        <w:rPr>
          <w:bCs/>
          <w:b/>
        </w:rPr>
        <w:t xml:space="preserve">Presentation Period:</w:t>
      </w:r>
      <w:r>
        <w:t xml:space="preserve"> </w:t>
      </w:r>
      <w:r>
        <w:t xml:space="preserve">July 1 - September 30, 2023</w:t>
      </w:r>
      <w:r>
        <w:br/>
      </w:r>
      <w:r>
        <w:rPr>
          <w:bCs/>
          <w:b/>
        </w:rPr>
        <w:t xml:space="preserve">Location of Service Delivery:</w:t>
      </w:r>
      <w:r>
        <w:t xml:space="preserve"> </w:t>
      </w:r>
      <w:r>
        <w:t xml:space="preserve">Dakar, Senegal</w:t>
      </w:r>
    </w:p>
    <w:bookmarkStart w:id="21" w:name="i.-executive-summary"/>
    <w:p>
      <w:pPr>
        <w:pStyle w:val="Heading2"/>
      </w:pPr>
      <w:r>
        <w:t xml:space="preserve">I. EXECUTIVE SUMMARY</w:t>
      </w:r>
    </w:p>
    <w:p>
      <w:pPr>
        <w:pStyle w:val="FirstParagraph"/>
      </w:pPr>
      <w:r>
        <w:t xml:space="preserve">This Sales Report details the performance of legal services operations across Dakar, Senegal during the third quarter of 2023. As a leading legal practice firm in West Africa with headquarters in Dakar, we have consistently positioned ourselves as a premier resource for both domestic and international clients seeking expert legal counsel. This report demonstrates robust growth in client acquisition and revenue generation, directly attributable to our strategic focus on understanding the unique commercial landscape of Senegal Dakar. The quarter marked a 22% year-over-year increase in new lawyer-client engagements, reinforcing our market leadership position within the Dakar legal ecosystem.</w:t>
      </w:r>
    </w:p>
    <w:bookmarkStart w:id="20" w:name="key-sales-metrics-q3-2023"/>
    <w:p>
      <w:pPr>
        <w:pStyle w:val="Heading3"/>
      </w:pPr>
      <w:r>
        <w:t xml:space="preserve">KEY SALES METRICS (Q3 2023)</w:t>
      </w:r>
    </w:p>
    <w:p>
      <w:pPr>
        <w:numPr>
          <w:ilvl w:val="0"/>
          <w:numId w:val="1001"/>
        </w:numPr>
        <w:pStyle w:val="Compact"/>
      </w:pPr>
      <w:r>
        <w:rPr>
          <w:bCs/>
          <w:b/>
        </w:rPr>
        <w:t xml:space="preserve">New Client Acquisition:</w:t>
      </w:r>
      <w:r>
        <w:t xml:space="preserve"> </w:t>
      </w:r>
      <w:r>
        <w:t xml:space="preserve">47 new clients (vs. 38 in Q2, +24% MoM)</w:t>
      </w:r>
    </w:p>
    <w:p>
      <w:pPr>
        <w:numPr>
          <w:ilvl w:val="0"/>
          <w:numId w:val="1001"/>
        </w:numPr>
        <w:pStyle w:val="Compact"/>
      </w:pPr>
      <w:r>
        <w:rPr>
          <w:bCs/>
          <w:b/>
        </w:rPr>
        <w:t xml:space="preserve">Total Revenue Generated:</w:t>
      </w:r>
      <w:r>
        <w:t xml:space="preserve"> </w:t>
      </w:r>
      <w:r>
        <w:t xml:space="preserve">XAF 18.7 billion (vs. XAF 15.3 billion Q2)</w:t>
      </w:r>
    </w:p>
    <w:p>
      <w:pPr>
        <w:numPr>
          <w:ilvl w:val="0"/>
          <w:numId w:val="1001"/>
        </w:numPr>
        <w:pStyle w:val="Compact"/>
      </w:pPr>
      <w:r>
        <w:rPr>
          <w:bCs/>
          <w:b/>
        </w:rPr>
        <w:t xml:space="preserve">Case Resolution Rate:</w:t>
      </w:r>
      <w:r>
        <w:t xml:space="preserve"> </w:t>
      </w:r>
      <w:r>
        <w:t xml:space="preserve">89% (exceeding target of 85%)</w:t>
      </w:r>
    </w:p>
    <w:p>
      <w:pPr>
        <w:numPr>
          <w:ilvl w:val="0"/>
          <w:numId w:val="1001"/>
        </w:numPr>
        <w:pStyle w:val="Compact"/>
      </w:pPr>
      <w:r>
        <w:rPr>
          <w:bCs/>
          <w:b/>
        </w:rPr>
        <w:t xml:space="preserve">Cross-Selling Success:</w:t>
      </w:r>
      <w:r>
        <w:t xml:space="preserve"> </w:t>
      </w:r>
      <w:r>
        <w:t xml:space="preserve">32% of clients engaged additional legal services</w:t>
      </w:r>
    </w:p>
    <w:bookmarkEnd w:id="20"/>
    <w:bookmarkEnd w:id="21"/>
    <w:bookmarkStart w:id="25" w:name="ii.-senegal-dakar-market-analysis"/>
    <w:p>
      <w:pPr>
        <w:pStyle w:val="Heading2"/>
      </w:pPr>
      <w:r>
        <w:t xml:space="preserve">II. SENEGAL DAKAR MARKET ANALYSIS</w:t>
      </w:r>
    </w:p>
    <w:p>
      <w:pPr>
        <w:pStyle w:val="FirstParagraph"/>
      </w:pPr>
      <w:r>
        <w:t xml:space="preserve">The Senegal Dakar market continues to present exceptional opportunities for specialized legal services, driven by the city's status as a regional economic hub and Senegal's strategic position in ECOWAS. Our sales team identified three critical market trends influencing client acquisition:</w:t>
      </w:r>
    </w:p>
    <w:bookmarkStart w:id="22" w:name="Xd4db3911c9c53694592fd50b2652d14ab743dcb"/>
    <w:p>
      <w:pPr>
        <w:pStyle w:val="Heading3"/>
      </w:pPr>
      <w:r>
        <w:t xml:space="preserve">A. Rising Demand for Commercial Litigation</w:t>
      </w:r>
    </w:p>
    <w:p>
      <w:pPr>
        <w:pStyle w:val="FirstParagraph"/>
      </w:pPr>
      <w:r>
        <w:t xml:space="preserve">Dakar's business environment experienced significant growth in foreign investment across real estate, renewable energy, and fintech sectors during Q3. This created a 41% surge in commercial dispute cases requiring expert lawyer representation. Notably, 68% of these cases originated from multinational corporations establishing operations in Dakar's economic zones (Dakar-Saloum Industrial Park and Plateau de la Paix).</w:t>
      </w:r>
    </w:p>
    <w:bookmarkEnd w:id="22"/>
    <w:bookmarkStart w:id="23" w:name="b.-growth-in-digital-legal-services"/>
    <w:p>
      <w:pPr>
        <w:pStyle w:val="Heading3"/>
      </w:pPr>
      <w:r>
        <w:t xml:space="preserve">B. Growth in Digital Legal Services</w:t>
      </w:r>
    </w:p>
    <w:p>
      <w:pPr>
        <w:pStyle w:val="FirstParagraph"/>
      </w:pPr>
      <w:r>
        <w:t xml:space="preserve">Client expectations evolved significantly as Senegal Dakar embraced digital transformation. Our online consultation platform saw a 76% increase in usage, with 58% of new clients initiating contact through our mobile-optimized legal portal. This shift demonstrates how modern sales strategies for lawyer services must integrate digital touchpoints within the Senegalese context.</w:t>
      </w:r>
    </w:p>
    <w:bookmarkEnd w:id="23"/>
    <w:bookmarkStart w:id="24" w:name="X81e20ba2d57dbdeb9ef34ad571e356065e756ec"/>
    <w:p>
      <w:pPr>
        <w:pStyle w:val="Heading3"/>
      </w:pPr>
      <w:r>
        <w:t xml:space="preserve">C. Regulatory Complexity Driving Legal Demand</w:t>
      </w:r>
    </w:p>
    <w:p>
      <w:pPr>
        <w:pStyle w:val="FirstParagraph"/>
      </w:pPr>
      <w:r>
        <w:t xml:space="preserve">New tax reforms (2023 Tax Code amendments) and the implementation of Senegal's Data Protection Law (Loi 2019-15) generated unprecedented demand for compliance services. Our sales team successfully converted 74% of prospect inquiries into retainers by demonstrating how our firm's expertise in Senegalese regulatory frameworks protects client interests.</w:t>
      </w:r>
    </w:p>
    <w:bookmarkEnd w:id="24"/>
    <w:bookmarkEnd w:id="25"/>
    <w:bookmarkStart w:id="29" w:name="iii.-sales-strategy-performance"/>
    <w:p>
      <w:pPr>
        <w:pStyle w:val="Heading2"/>
      </w:pPr>
      <w:r>
        <w:t xml:space="preserve">III. SALES STRATEGY PERFORMANCE</w:t>
      </w:r>
    </w:p>
    <w:p>
      <w:pPr>
        <w:pStyle w:val="FirstParagraph"/>
      </w:pPr>
      <w:r>
        <w:t xml:space="preserve">The Sales Report confirms our targeted approach to positioning the lawyer as a strategic business partner rather than merely a service provider. Key initiatives that drove results include:</w:t>
      </w:r>
    </w:p>
    <w:bookmarkStart w:id="26" w:name="X2efb5f7c516887111d811aed830297d4badaa4e"/>
    <w:p>
      <w:pPr>
        <w:pStyle w:val="Heading3"/>
      </w:pPr>
      <w:r>
        <w:t xml:space="preserve">A. Localized Client Acquisition Campaigns</w:t>
      </w:r>
    </w:p>
    <w:p>
      <w:pPr>
        <w:pStyle w:val="FirstParagraph"/>
      </w:pPr>
      <w:r>
        <w:t xml:space="preserve">We implemented Dakar-specific outreach programs targeting chambers of commerce and business associations (e.g., Chambre de Commerce et d'Industrie du Sénégal). These campaigns resulted in 19 high-value engagements from established Senegalese businesses, representing 35% of total Q3 revenue. The strategy emphasized our deep understanding of Dakar's business culture – a critical differentiator for any lawyer operating effectively in Senegal.</w:t>
      </w:r>
    </w:p>
    <w:bookmarkEnd w:id="26"/>
    <w:bookmarkStart w:id="27" w:name="X98a4fbfe555d852b469c63ca629081e3d039b84"/>
    <w:p>
      <w:pPr>
        <w:pStyle w:val="Heading3"/>
      </w:pPr>
      <w:r>
        <w:t xml:space="preserve">B. Cross-Functional Sales Team Integration</w:t>
      </w:r>
    </w:p>
    <w:p>
      <w:pPr>
        <w:pStyle w:val="FirstParagraph"/>
      </w:pPr>
      <w:r>
        <w:t xml:space="preserve">Our sales process now integrates directly with legal teams during client onboarding. This collaboration reduced time-to-resolution by 27% and increased client satisfaction scores to 94%. The Sales Report highlights how this integration prevents miscommunication between sales representatives and the lawyer, ensuring seamless service delivery in Senegal's complex legal environment.</w:t>
      </w:r>
    </w:p>
    <w:bookmarkEnd w:id="27"/>
    <w:bookmarkStart w:id="28" w:name="c.-community-engagement-initiatives"/>
    <w:p>
      <w:pPr>
        <w:pStyle w:val="Heading3"/>
      </w:pPr>
      <w:r>
        <w:t xml:space="preserve">C. Community Engagement Initiatives</w:t>
      </w:r>
    </w:p>
    <w:p>
      <w:pPr>
        <w:pStyle w:val="FirstParagraph"/>
      </w:pPr>
      <w:r>
        <w:t xml:space="preserve">Participation in Dakar's legal workshops at Université Cheikh Anta Diop and partnerships with local bar associations generated 12 qualified leads. These activities reinforced our brand as the go-to lawyer for ethical, locally-grounded legal solutions – a crucial factor in building trust within Senegal Dakar's professional community.</w:t>
      </w:r>
    </w:p>
    <w:bookmarkEnd w:id="28"/>
    <w:bookmarkEnd w:id="29"/>
    <w:bookmarkStart w:id="32" w:name="iv.-financial-performance-key-insights"/>
    <w:p>
      <w:pPr>
        <w:pStyle w:val="Heading2"/>
      </w:pPr>
      <w:r>
        <w:t xml:space="preserve">IV. FINANCIAL PERFORMANCE &amp; KEY INSIGHTS</w:t>
      </w:r>
    </w:p>
    <w:p>
      <w:pPr>
        <w:pStyle w:val="FirstParagraph"/>
      </w:pPr>
      <w:r>
        <w:t xml:space="preserve">The Sales Report reveals exceptional financial performance with revenue exceeding projections by 18%. Notable insights include:</w:t>
      </w:r>
    </w:p>
    <w:bookmarkStart w:id="30" w:name="revenue-diversification-success"/>
    <w:p>
      <w:pPr>
        <w:pStyle w:val="Heading3"/>
      </w:pPr>
      <w:r>
        <w:t xml:space="preserve">Revenue Diversification Success</w:t>
      </w:r>
    </w:p>
    <w:p>
      <w:pPr>
        <w:pStyle w:val="FirstParagraph"/>
      </w:pPr>
      <w:r>
        <w:t xml:space="preserve">Our sales strategy successfully reduced dependency on litigation (down from 65% to 52% of revenue) through strategic expansion into corporate advisory services. This diversification is critical for long-term sustainability in Senegal Dakar's evolving market.</w:t>
      </w:r>
    </w:p>
    <w:bookmarkEnd w:id="30"/>
    <w:bookmarkStart w:id="31" w:name="client-retention-rate"/>
    <w:p>
      <w:pPr>
        <w:pStyle w:val="Heading3"/>
      </w:pPr>
      <w:r>
        <w:t xml:space="preserve">Client Retention Rate</w:t>
      </w:r>
    </w:p>
    <w:p>
      <w:pPr>
        <w:pStyle w:val="FirstParagraph"/>
      </w:pPr>
      <w:r>
        <w:t xml:space="preserve">At 89%, our retention rate surpasses industry benchmarks (72% in West Africa). Clients cite consistent lawyer availability and cultural sensitivity as primary reasons – proving that relationship management is as vital as legal expertise in Senegal.</w:t>
      </w:r>
    </w:p>
    <w:bookmarkEnd w:id="31"/>
    <w:bookmarkEnd w:id="32"/>
    <w:bookmarkStart w:id="35" w:name="v.-challenges-strategic-focus-areas"/>
    <w:p>
      <w:pPr>
        <w:pStyle w:val="Heading2"/>
      </w:pPr>
      <w:r>
        <w:t xml:space="preserve">V. CHALLENGES &amp; STRATEGIC FOCUS AREAS</w:t>
      </w:r>
    </w:p>
    <w:p>
      <w:pPr>
        <w:pStyle w:val="FirstParagraph"/>
      </w:pPr>
      <w:r>
        <w:t xml:space="preserve">Despite strong performance, the Sales Report identifies two key challenges requiring immediate attention:</w:t>
      </w:r>
    </w:p>
    <w:bookmarkStart w:id="33" w:name="a.-talent-pipeline-constraints"/>
    <w:p>
      <w:pPr>
        <w:pStyle w:val="Heading3"/>
      </w:pPr>
      <w:r>
        <w:t xml:space="preserve">A. Talent Pipeline Constraints</w:t>
      </w:r>
    </w:p>
    <w:p>
      <w:pPr>
        <w:pStyle w:val="FirstParagraph"/>
      </w:pPr>
      <w:r>
        <w:t xml:space="preserve">Shortage of bilingual lawyer talent (French/English/Serer) limits our capacity to handle growing demand in Dakar. We recommend accelerating partnerships with local law schools for targeted recruitment, directly addressing a critical gap in Senegal's legal service market.</w:t>
      </w:r>
    </w:p>
    <w:bookmarkEnd w:id="33"/>
    <w:bookmarkStart w:id="34" w:name="b.-competition-from-international-firms"/>
    <w:p>
      <w:pPr>
        <w:pStyle w:val="Heading3"/>
      </w:pPr>
      <w:r>
        <w:t xml:space="preserve">B. Competition from International Firms</w:t>
      </w:r>
    </w:p>
    <w:p>
      <w:pPr>
        <w:pStyle w:val="FirstParagraph"/>
      </w:pPr>
      <w:r>
        <w:t xml:space="preserve">Global firms are increasing presence in Dakar through aggressive pricing. Our response strategy focuses on emphasizing our hyper-local expertise – the very essence of why clients choose our firm over international competitors when operating in Senegal Dakar.</w:t>
      </w:r>
    </w:p>
    <w:bookmarkEnd w:id="34"/>
    <w:bookmarkEnd w:id="35"/>
    <w:bookmarkStart w:id="36" w:name="vi.-conclusion-forward-vision"/>
    <w:p>
      <w:pPr>
        <w:pStyle w:val="Heading2"/>
      </w:pPr>
      <w:r>
        <w:t xml:space="preserve">VI. CONCLUSION &amp; FORWARD VISION</w:t>
      </w:r>
    </w:p>
    <w:p>
      <w:pPr>
        <w:pStyle w:val="FirstParagraph"/>
      </w:pPr>
      <w:r>
        <w:t xml:space="preserve">This Quarterly Sales Report confirms that positioning the lawyer as an indispensable business partner within Senegal Dakar's economic ecosystem drives sustainable growth. Our success stems from three pillars: deep market intelligence specific to Dakar, client-centric sales processes, and unwavering commitment to local legal expertise. The 22% revenue growth in Q3 is not merely a statistical achievement – it represents the tangible value we deliver to clients navigating Senegal's unique legal landscape.</w:t>
      </w:r>
    </w:p>
    <w:p>
      <w:pPr>
        <w:pStyle w:val="BodyText"/>
      </w:pPr>
      <w:r>
        <w:t xml:space="preserve">Looking ahead, we will double down on our proven Dakar market specialization through three initiatives: launching a dedicated Senegal Regulatory Compliance Center, expanding digital service offerings for remote client support across West Africa, and developing a lawyer mentorship program focused on cultural competency. These initiatives directly respond to the Sales Report's key finding: clients in Senegal Dakar don't just hire lawyers – they invest in strategic partnerships that understand their local context.</w:t>
      </w:r>
    </w:p>
    <w:p>
      <w:pPr>
        <w:pStyle w:val="BodyText"/>
      </w:pPr>
      <w:r>
        <w:t xml:space="preserve">As market dynamics evolve, our Sales Report reaffirms that the most successful lawyer practices in Dakar will be those who master the intersection of global legal standards and Senegalese cultural realities. This is not merely a business strategy – it's the foundation of ethical legal practice in our vibrant capital city.</w:t>
      </w:r>
    </w:p>
    <w:p>
      <w:pPr>
        <w:pStyle w:val="BodyText"/>
      </w:pPr>
      <w:r>
        <w:t xml:space="preserve">Confidential: Prepared for Internal Executive Use Only | Legal Services Division, Dakar Office | Senegal Dakar, 2023</w:t>
      </w:r>
    </w:p>
    <w:p>
      <w:pPr>
        <w:pStyle w:val="BodyText"/>
      </w:pPr>
      <w:r>
        <w:t xml:space="preserve">This Sales Report complies with Senegal's Data Protection Law (Loi 2019-15) and professional standards for legal service documentation.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Legal Services in Dakar, Senegal</dc:title>
  <dc:creator/>
  <dc:language>en</dc:language>
  <cp:keywords/>
  <dcterms:created xsi:type="dcterms:W3CDTF">2025-12-13T06:38:31Z</dcterms:created>
  <dcterms:modified xsi:type="dcterms:W3CDTF">2025-12-13T06:38:31Z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