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Johannesburg</w:t>
      </w:r>
      <w:r>
        <w:t xml:space="preserve"> </w:t>
      </w:r>
      <w:r>
        <w:t xml:space="preserve">Legal</w:t>
      </w:r>
      <w:r>
        <w:t xml:space="preserve"> </w:t>
      </w:r>
      <w:r>
        <w:t xml:space="preserve">Practice</w:t>
      </w:r>
    </w:p>
    <w:bookmarkStart w:id="29" w:name="Xd3722ded29e00e218a70ac32b0515b096011a8b"/>
    <w:p>
      <w:pPr>
        <w:pStyle w:val="Heading1"/>
      </w:pPr>
      <w:r>
        <w:t xml:space="preserve">Sales Report: Premium Legal Services Performance Analysis - Johannesburg, South Africa</w:t>
      </w:r>
    </w:p>
    <w:bookmarkStart w:id="28" w:name="X67ecedf9ac1c46d064c6e8035a8d9d80d788f0a"/>
    <w:p>
      <w:pPr>
        <w:pStyle w:val="Heading2"/>
      </w:pPr>
      <w:r>
        <w:t xml:space="preserve">Prepared For: Executive Leadership, [Law Firm Name], Johannesburg Office</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3"/>
      </w:pPr>
      <w:r>
        <w:t xml:space="preserve">I. Executive Summary</w:t>
      </w:r>
    </w:p>
    <w:p>
      <w:pPr>
        <w:pStyle w:val="FirstParagraph"/>
      </w:pPr>
      <w:r>
        <w:t xml:space="preserve">This comprehensive Sales Report details the performance of our Johannesburg legal practice during the third quarter of 2023, analyzing client acquisition, revenue streams, and market positioning within South Africa's dynamic legal landscape. Despite macroeconomic headwinds affecting South Africa Johannesburg's business environment, our firm achieved a 15.7% year-over-year increase in new client engagements and secured key strategic accounts representing R8.2 million in retained revenue. The report confirms that our specialized approach to high-value litigation and corporate advisory services continues to drive exceptional growth in the Johannesburg legal market, positioning us as a leading</w:t>
      </w:r>
      <w:r>
        <w:t xml:space="preserve"> </w:t>
      </w:r>
      <w:r>
        <w:rPr>
          <w:bCs/>
          <w:b/>
        </w:rPr>
        <w:t xml:space="preserve">Lawyer</w:t>
      </w:r>
      <w:r>
        <w:t xml:space="preserve"> </w:t>
      </w:r>
      <w:r>
        <w:t xml:space="preserve">provider for complex commercial matters across South Africa.</w:t>
      </w:r>
    </w:p>
    <w:bookmarkEnd w:id="20"/>
    <w:bookmarkStart w:id="21" w:name="Xc89e2aad47dd0aa4fefc8766b0f17ca40772436"/>
    <w:p>
      <w:pPr>
        <w:pStyle w:val="Heading3"/>
      </w:pPr>
      <w:r>
        <w:t xml:space="preserve">II. Sales Performance Overview: Johannesburg Market Context</w:t>
      </w:r>
    </w:p>
    <w:p>
      <w:pPr>
        <w:pStyle w:val="FirstParagraph"/>
      </w:pPr>
      <w:r>
        <w:t xml:space="preserve">Johannesburg remains the commercial nerve center of South Africa, housing 78% of the nation's Fortune 500 companies and serving as a critical hub for cross-border transactions in Southern Africa. Our Q3 sales data reflects this strategic importance:</w:t>
      </w:r>
    </w:p>
    <w:p>
      <w:pPr>
        <w:numPr>
          <w:ilvl w:val="0"/>
          <w:numId w:val="1001"/>
        </w:numPr>
        <w:pStyle w:val="Compact"/>
      </w:pPr>
      <w:r>
        <w:rPr>
          <w:bCs/>
          <w:b/>
        </w:rPr>
        <w:t xml:space="preserve">New Client Acquisition:</w:t>
      </w:r>
      <w:r>
        <w:t xml:space="preserve"> </w:t>
      </w:r>
      <w:r>
        <w:t xml:space="preserve">42 new high-value engagements (vs. 36 in Q2), including three corporate clients from the JSE Top 100</w:t>
      </w:r>
    </w:p>
    <w:p>
      <w:pPr>
        <w:numPr>
          <w:ilvl w:val="0"/>
          <w:numId w:val="1001"/>
        </w:numPr>
        <w:pStyle w:val="Compact"/>
      </w:pPr>
      <w:r>
        <w:rPr>
          <w:bCs/>
          <w:b/>
        </w:rPr>
        <w:t xml:space="preserve">Revenue Growth:</w:t>
      </w:r>
      <w:r>
        <w:t xml:space="preserve"> </w:t>
      </w:r>
      <w:r>
        <w:t xml:space="preserve">R14.7 million generated (up 18.2% YoY), driven by successful resolution of high-stakes litigation cases</w:t>
      </w:r>
    </w:p>
    <w:p>
      <w:pPr>
        <w:numPr>
          <w:ilvl w:val="0"/>
          <w:numId w:val="1001"/>
        </w:numPr>
        <w:pStyle w:val="Compact"/>
      </w:pPr>
      <w:r>
        <w:rPr>
          <w:bCs/>
          <w:b/>
        </w:rPr>
        <w:t xml:space="preserve">Client Retention Rate:</w:t>
      </w:r>
      <w:r>
        <w:t xml:space="preserve"> </w:t>
      </w:r>
      <w:r>
        <w:t xml:space="preserve">92% (exceeding industry benchmark of 85%)</w:t>
      </w:r>
    </w:p>
    <w:p>
      <w:pPr>
        <w:numPr>
          <w:ilvl w:val="0"/>
          <w:numId w:val="1001"/>
        </w:numPr>
        <w:pStyle w:val="Compact"/>
      </w:pPr>
      <w:r>
        <w:rPr>
          <w:bCs/>
          <w:b/>
        </w:rPr>
        <w:t xml:space="preserve">Cross-Sell Success:</w:t>
      </w:r>
      <w:r>
        <w:t xml:space="preserve"> </w:t>
      </w:r>
      <w:r>
        <w:t xml:space="preserve">37% of new clients engaged multiple services (e.g., corporate advisory + dispute resolution)</w:t>
      </w:r>
    </w:p>
    <w:p>
      <w:pPr>
        <w:pStyle w:val="FirstParagraph"/>
      </w:pPr>
      <w:r>
        <w:t xml:space="preserve">This performance demonstrates our ability to navigate South Africa Johannesburg's unique legal ecosystem, where economic volatility and regulatory complexity demand specialized expertise from every</w:t>
      </w:r>
      <w:r>
        <w:t xml:space="preserve"> </w:t>
      </w:r>
      <w:r>
        <w:rPr>
          <w:bCs/>
          <w:b/>
        </w:rPr>
        <w:t xml:space="preserve">Lawyer</w:t>
      </w:r>
      <w:r>
        <w:t xml:space="preserve">.</w:t>
      </w:r>
    </w:p>
    <w:bookmarkEnd w:id="21"/>
    <w:bookmarkStart w:id="22" w:name="Xa34e7b28b3e4ae3ae1501793fa84da1f182f0b0"/>
    <w:p>
      <w:pPr>
        <w:pStyle w:val="Heading3"/>
      </w:pPr>
      <w:r>
        <w:t xml:space="preserve">III. Practice Area Analysis: Revenue Contribution by Service</w:t>
      </w:r>
    </w:p>
    <w:p>
      <w:pPr>
        <w:pStyle w:val="FirstParagraph"/>
      </w:pPr>
      <w:r>
        <w:t xml:space="preserve">Practice Area</w:t>
      </w:r>
    </w:p>
    <w:p>
      <w:pPr>
        <w:pStyle w:val="BodyText"/>
      </w:pPr>
      <w:r>
        <w:t xml:space="preserve">Q3 Revenue (R)</w:t>
      </w:r>
    </w:p>
    <w:p>
      <w:pPr>
        <w:pStyle w:val="BodyText"/>
      </w:pPr>
      <w:r>
        <w:t xml:space="preserve">% of Total</w:t>
      </w:r>
    </w:p>
    <w:p>
      <w:pPr>
        <w:pStyle w:val="BodyText"/>
      </w:pPr>
      <w:r>
        <w:t xml:space="preserve">Growth vs. Q2</w:t>
      </w:r>
    </w:p>
    <w:p>
      <w:pPr>
        <w:pStyle w:val="BodyText"/>
      </w:pPr>
      <w:r>
        <w:t xml:space="preserve">Commercial Litigation &amp; Dispute Resolution</w:t>
      </w:r>
    </w:p>
    <w:p>
      <w:pPr>
        <w:pStyle w:val="BodyText"/>
      </w:pPr>
      <w:r>
        <w:t xml:space="preserve">6,150,000</w:t>
      </w:r>
    </w:p>
    <w:p>
      <w:pPr>
        <w:pStyle w:val="BodyText"/>
      </w:pPr>
      <w:r>
        <w:t xml:space="preserve">41.8%</w:t>
      </w:r>
    </w:p>
    <w:p>
      <w:pPr>
        <w:pStyle w:val="BodyText"/>
      </w:pPr>
      <w:r>
        <w:t xml:space="preserve">+22.3%</w:t>
      </w:r>
    </w:p>
    <w:p>
      <w:pPr>
        <w:pStyle w:val="BodyText"/>
      </w:pPr>
      <w:r>
        <w:t xml:space="preserve">Cross-Border Corporate Advisory (SADC Focus)</w:t>
      </w:r>
    </w:p>
    <w:p>
      <w:pPr>
        <w:pStyle w:val="BodyText"/>
      </w:pPr>
      <w:r>
        <w:t xml:space="preserve">4,385,000</w:t>
      </w:r>
    </w:p>
    <w:p>
      <w:pPr>
        <w:pStyle w:val="BodyText"/>
      </w:pPr>
      <w:r>
        <w:t xml:space="preserve">% of Total</w:t>
      </w:r>
    </w:p>
    <w:p>
      <w:pPr>
        <w:pStyle w:val="BodyText"/>
      </w:pPr>
      <w:r>
        <w:t xml:space="preserve">Growth vs. Q2</w:t>
      </w:r>
    </w:p>
    <w:p>
      <w:pPr>
        <w:pStyle w:val="BodyText"/>
      </w:pPr>
      <w:r>
        <w:t xml:space="preserve">The Commercial Litigation segment drove our strongest growth due to increased corporate disputes stemming from South Africa's economic challenges. Our Johannesburg-based</w:t>
      </w:r>
      <w:r>
        <w:t xml:space="preserve"> </w:t>
      </w:r>
      <w:r>
        <w:rPr>
          <w:bCs/>
          <w:b/>
        </w:rPr>
        <w:t xml:space="preserve">Lawyer</w:t>
      </w:r>
      <w:r>
        <w:t xml:space="preserve"> </w:t>
      </w:r>
      <w:r>
        <w:t xml:space="preserve">team successfully secured landmark cases for major mining and financial clients, generating significant revenue while enhancing the firm's reputation in high-stakes matters. The Cross-Border Corporate Advisory practice expanded through strategic partnerships with Botswana and Namibia firms, capitalizing on South Africa Johannesburg's role as a gateway to SADC markets.</w:t>
      </w:r>
    </w:p>
    <w:bookmarkEnd w:id="22"/>
    <w:bookmarkStart w:id="23" w:name="X40d26a72c5dc68e7d9b74057863bc0ed968f343"/>
    <w:p>
      <w:pPr>
        <w:pStyle w:val="Heading3"/>
      </w:pPr>
      <w:r>
        <w:t xml:space="preserve">IV. Market Trends Impacting Sales: South Africa Johannesburg Focus</w:t>
      </w:r>
    </w:p>
    <w:p>
      <w:pPr>
        <w:pStyle w:val="FirstParagraph"/>
      </w:pPr>
      <w:r>
        <w:t xml:space="preserve">Three key trends directly influenced our Q3 performance in South Africa Johannesburg:</w:t>
      </w:r>
    </w:p>
    <w:p>
      <w:pPr>
        <w:numPr>
          <w:ilvl w:val="0"/>
          <w:numId w:val="1002"/>
        </w:numPr>
        <w:pStyle w:val="Compact"/>
      </w:pPr>
      <w:r>
        <w:rPr>
          <w:bCs/>
          <w:b/>
        </w:rPr>
        <w:t xml:space="preserve">Economic Pressures &amp; Regulatory Shifts:</w:t>
      </w:r>
      <w:r>
        <w:t xml:space="preserve"> </w:t>
      </w:r>
      <w:r>
        <w:t xml:space="preserve">The National Treasury's 2023 Tax Amendment Bill increased compliance demands. Our team positioned itself as the go-to firm for regulatory navigation, resulting in 17 new tax advisory contracts – a 45% quarterly increase.</w:t>
      </w:r>
    </w:p>
    <w:p>
      <w:pPr>
        <w:numPr>
          <w:ilvl w:val="0"/>
          <w:numId w:val="1002"/>
        </w:numPr>
        <w:pStyle w:val="Compact"/>
      </w:pPr>
      <w:r>
        <w:rPr>
          <w:bCs/>
          <w:b/>
        </w:rPr>
        <w:t xml:space="preserve">Technology Adoption:</w:t>
      </w:r>
      <w:r>
        <w:t xml:space="preserve"> </w:t>
      </w:r>
      <w:r>
        <w:t xml:space="preserve">Johannesburg's legal tech startups have raised $120M since 2022. We integrated AI-powered case management tools (approved by the Law Society of South Africa), reducing billing hours by 18% and improving client satisfaction scores to 96%.</w:t>
      </w:r>
    </w:p>
    <w:p>
      <w:pPr>
        <w:numPr>
          <w:ilvl w:val="0"/>
          <w:numId w:val="1002"/>
        </w:numPr>
        <w:pStyle w:val="Compact"/>
      </w:pPr>
      <w:r>
        <w:rPr>
          <w:bCs/>
          <w:b/>
        </w:rPr>
        <w:t xml:space="preserve">Competition Dynamics:</w:t>
      </w:r>
      <w:r>
        <w:t xml:space="preserve"> </w:t>
      </w:r>
      <w:r>
        <w:t xml:space="preserve">While Johannesburg's legal market has grown by 7.3%, our premium pricing strategy (20% above market average) was validated through increased demand for specialized</w:t>
      </w:r>
      <w:r>
        <w:t xml:space="preserve"> </w:t>
      </w:r>
      <w:r>
        <w:rPr>
          <w:bCs/>
          <w:b/>
        </w:rPr>
        <w:t xml:space="preserve">Lawyer</w:t>
      </w:r>
      <w:r>
        <w:t xml:space="preserve"> </w:t>
      </w:r>
      <w:r>
        <w:t xml:space="preserve">services, as clients prioritize quality over cost in complex transactions.</w:t>
      </w:r>
    </w:p>
    <w:bookmarkEnd w:id="23"/>
    <w:bookmarkStart w:id="24" w:name="Xb19c6b55293a416ecf2fad1a34460fb645a5aa1"/>
    <w:p>
      <w:pPr>
        <w:pStyle w:val="Heading3"/>
      </w:pPr>
      <w:r>
        <w:t xml:space="preserve">V. Critical Challenges &amp; Strategic Opportunities</w:t>
      </w:r>
    </w:p>
    <w:p>
      <w:pPr>
        <w:pStyle w:val="FirstParagraph"/>
      </w:pPr>
      <w:r>
        <w:rPr>
          <w:iCs/>
          <w:i/>
        </w:rPr>
        <w:t xml:space="preserve">Challenges:</w:t>
      </w:r>
    </w:p>
    <w:p>
      <w:pPr>
        <w:numPr>
          <w:ilvl w:val="0"/>
          <w:numId w:val="1003"/>
        </w:numPr>
        <w:pStyle w:val="Compact"/>
      </w:pPr>
      <w:r>
        <w:rPr>
          <w:bCs/>
          <w:b/>
        </w:rPr>
        <w:t xml:space="preserve">Talent Retention:</w:t>
      </w:r>
      <w:r>
        <w:t xml:space="preserve"> </w:t>
      </w:r>
      <w:r>
        <w:t xml:space="preserve">12% of senior associates exited for competitor firms offering higher bonuses, impacting case continuity.</w:t>
      </w:r>
    </w:p>
    <w:p>
      <w:pPr>
        <w:numPr>
          <w:ilvl w:val="0"/>
          <w:numId w:val="1003"/>
        </w:numPr>
        <w:pStyle w:val="Compact"/>
      </w:pPr>
      <w:r>
        <w:rPr>
          <w:bCs/>
          <w:b/>
        </w:rPr>
        <w:t xml:space="preserve">Client Budget Constraints:</w:t>
      </w:r>
      <w:r>
        <w:t xml:space="preserve"> </w:t>
      </w:r>
      <w:r>
        <w:t xml:space="preserve">28% of corporate clients requested reduced scope during Q3 due to South Africa's inflationary pressures.</w:t>
      </w:r>
    </w:p>
    <w:p>
      <w:pPr>
        <w:pStyle w:val="FirstParagraph"/>
      </w:pPr>
      <w:r>
        <w:rPr>
          <w:iCs/>
          <w:i/>
        </w:rPr>
        <w:t xml:space="preserve">Opportunities Identified:</w:t>
      </w:r>
    </w:p>
    <w:p>
      <w:pPr>
        <w:numPr>
          <w:ilvl w:val="0"/>
          <w:numId w:val="1004"/>
        </w:numPr>
        <w:pStyle w:val="Compact"/>
      </w:pPr>
      <w:r>
        <w:rPr>
          <w:bCs/>
          <w:b/>
        </w:rPr>
        <w:t xml:space="preserve">SME Legal Services Gap:</w:t>
      </w:r>
      <w:r>
        <w:t xml:space="preserve"> </w:t>
      </w:r>
      <w:r>
        <w:t xml:space="preserve">Johannesburg has 1.4 million SMEs with limited legal access – representing a R280M untapped market for our new 'Affordable Corporate Package'.</w:t>
      </w:r>
    </w:p>
    <w:p>
      <w:pPr>
        <w:numPr>
          <w:ilvl w:val="0"/>
          <w:numId w:val="1004"/>
        </w:numPr>
        <w:pStyle w:val="Compact"/>
      </w:pPr>
      <w:r>
        <w:rPr>
          <w:bCs/>
          <w:b/>
        </w:rPr>
        <w:t xml:space="preserve">Green Economy Compliance:</w:t>
      </w:r>
      <w:r>
        <w:t xml:space="preserve"> </w:t>
      </w:r>
      <w:r>
        <w:t xml:space="preserve">New environmental regulations create demand for specialized counsel; we've secured two major renewable energy clients in Q3.</w:t>
      </w:r>
    </w:p>
    <w:p>
      <w:pPr>
        <w:numPr>
          <w:ilvl w:val="0"/>
          <w:numId w:val="1004"/>
        </w:numPr>
        <w:pStyle w:val="Compact"/>
      </w:pPr>
      <w:r>
        <w:rPr>
          <w:bCs/>
          <w:b/>
        </w:rPr>
        <w:t xml:space="preserve">Digital Transformation:</w:t>
      </w:r>
      <w:r>
        <w:t xml:space="preserve"> </w:t>
      </w:r>
      <w:r>
        <w:t xml:space="preserve">Partnering with Johannesburg-based legal tech firms to develop AI-driven contract analysis tools, targeting 30% market share by 2025.</w:t>
      </w:r>
    </w:p>
    <w:bookmarkEnd w:id="24"/>
    <w:bookmarkStart w:id="25" w:name="X8f038c55a2d47925df534cec102a61105d08bf6"/>
    <w:p>
      <w:pPr>
        <w:pStyle w:val="Heading3"/>
      </w:pPr>
      <w:r>
        <w:t xml:space="preserve">VI. Strategic Recommendations for Continued Growth</w:t>
      </w:r>
    </w:p>
    <w:p>
      <w:pPr>
        <w:numPr>
          <w:ilvl w:val="0"/>
          <w:numId w:val="1005"/>
        </w:numPr>
        <w:pStyle w:val="Compact"/>
      </w:pPr>
      <w:r>
        <w:rPr>
          <w:bCs/>
          <w:b/>
        </w:rPr>
        <w:t xml:space="preserve">Implement Enhanced Talent Retention Program:</w:t>
      </w:r>
      <w:r>
        <w:t xml:space="preserve"> </w:t>
      </w:r>
      <w:r>
        <w:t xml:space="preserve">Introduce equity participation for senior associates to combat attrition, targeting 95% retention rate by Q1 2024.</w:t>
      </w:r>
    </w:p>
    <w:p>
      <w:pPr>
        <w:numPr>
          <w:ilvl w:val="0"/>
          <w:numId w:val="1005"/>
        </w:numPr>
        <w:pStyle w:val="Compact"/>
      </w:pPr>
      <w:r>
        <w:rPr>
          <w:bCs/>
          <w:b/>
        </w:rPr>
        <w:t xml:space="preserve">Leverage Johannesburg's SADC Hub Position:</w:t>
      </w:r>
      <w:r>
        <w:t xml:space="preserve"> </w:t>
      </w:r>
      <w:r>
        <w:t xml:space="preserve">Establish a dedicated cross-border practice unit focusing on Mozambique and Zimbabwe markets, projected to generate R4.5M in new revenue within 18 months.</w:t>
      </w:r>
    </w:p>
    <w:p>
      <w:pPr>
        <w:numPr>
          <w:ilvl w:val="0"/>
          <w:numId w:val="1005"/>
        </w:numPr>
        <w:pStyle w:val="Compact"/>
      </w:pPr>
      <w:r>
        <w:rPr>
          <w:bCs/>
          <w:b/>
        </w:rPr>
        <w:t xml:space="preserve">Launch 'South Africa Johannesburg Legal Health Index':</w:t>
      </w:r>
      <w:r>
        <w:t xml:space="preserve"> </w:t>
      </w:r>
      <w:r>
        <w:t xml:space="preserve">A quarterly report tracking regulatory risks for local businesses – positioning our firm as an indispensable market intelligence provider.</w:t>
      </w:r>
    </w:p>
    <w:p>
      <w:pPr>
        <w:numPr>
          <w:ilvl w:val="0"/>
          <w:numId w:val="1005"/>
        </w:numPr>
        <w:pStyle w:val="Compact"/>
      </w:pPr>
      <w:r>
        <w:rPr>
          <w:bCs/>
          <w:b/>
        </w:rPr>
        <w:t xml:space="preserve">Prioritize Technology Integration:</w:t>
      </w:r>
      <w:r>
        <w:t xml:space="preserve"> </w:t>
      </w:r>
      <w:r>
        <w:t xml:space="preserve">Allocate R2.3M to AI tools that reduce document review time by 50%, improving profitability margins while enhancing service delivery for South Africa's demanding corporate clients.</w:t>
      </w:r>
    </w:p>
    <w:bookmarkEnd w:id="25"/>
    <w:bookmarkStart w:id="26" w:name="X95ae61d6a3d2a22d99b768eb84c8a68f16f0ba4"/>
    <w:p>
      <w:pPr>
        <w:pStyle w:val="Heading3"/>
      </w:pPr>
      <w:r>
        <w:t xml:space="preserve">VII. Conclusion: The Johannesburg Advantage</w:t>
      </w:r>
    </w:p>
    <w:p>
      <w:pPr>
        <w:pStyle w:val="FirstParagraph"/>
      </w:pPr>
      <w:r>
        <w:t xml:space="preserve">This Sales Report confirms that our strategic focus on high-value, specialized services within South Africa Johannesburg has yielded exceptional results. The unique combination of regulatory complexity, economic volatility, and commercial dynamism in our city creates an ideal environment for premium legal expertise – precisely where our firm excels as a trusted</w:t>
      </w:r>
      <w:r>
        <w:t xml:space="preserve"> </w:t>
      </w:r>
      <w:r>
        <w:rPr>
          <w:bCs/>
          <w:b/>
        </w:rPr>
        <w:t xml:space="preserve">Lawyer</w:t>
      </w:r>
      <w:r>
        <w:t xml:space="preserve"> </w:t>
      </w:r>
      <w:r>
        <w:t xml:space="preserve">partner. We are not merely responding to market demands; we are shaping the future of legal services in South Africa Johannesburg by delivering solutions that anticipate emerging challenges. As South Africa's economy evolves, our commitment to deep local knowledge, technological innovation, and client-centric service will ensure sustained growth. The path forward is clear: deepen our Johannesburg footprint while expanding into adjacent SADC markets through the very same strategic acumen that has made us a leading force in South Africa's legal landscape.</w:t>
      </w:r>
    </w:p>
    <w:bookmarkEnd w:id="26"/>
    <w:bookmarkStart w:id="27"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Current Value</w:t>
      </w:r>
    </w:p>
    <w:p>
      <w:pPr>
        <w:pStyle w:val="BodyText"/>
      </w:pPr>
      <w:r>
        <w:t xml:space="preserve">Target</w:t>
      </w:r>
    </w:p>
    <w:p>
      <w:pPr>
        <w:pStyle w:val="BodyText"/>
      </w:pPr>
      <w:r>
        <w:t xml:space="preserve">Variance</w:t>
      </w:r>
    </w:p>
    <w:p>
      <w:pPr>
        <w:pStyle w:val="BodyText"/>
      </w:pPr>
      <w:r>
        <w:t xml:space="preserve">New Client Acquisition Rate</w:t>
      </w:r>
    </w:p>
    <w:p>
      <w:pPr>
        <w:pStyle w:val="BodyText"/>
      </w:pPr>
      <w:r>
        <w:t xml:space="preserve">42 (Q3)</w:t>
      </w:r>
    </w:p>
    <w:p>
      <w:pPr>
        <w:pStyle w:val="BodyText"/>
      </w:pPr>
      <w:r>
        <w:t xml:space="preserve">38 (Q3)</w:t>
      </w:r>
    </w:p>
    <w:p>
      <w:pPr>
        <w:pStyle w:val="BodyText"/>
      </w:pPr>
      <w:r>
        <w:t xml:space="preserve">+10.5%</w:t>
      </w:r>
    </w:p>
    <w:p>
      <w:pPr>
        <w:pStyle w:val="BodyText"/>
      </w:pPr>
      <w:r>
        <w:t xml:space="preserve">Client Satisfaction Score</w:t>
      </w:r>
    </w:p>
    <w:p>
      <w:pPr>
        <w:pStyle w:val="BodyText"/>
      </w:pPr>
      <w:r>
        <w:t xml:space="preserve">&lt;</w:t>
      </w:r>
    </w:p>
    <w:p>
      <w:pPr>
        <w:pStyle w:val="BodyText"/>
      </w:pPr>
      <w:r>
        <w:t xml:space="preserve">96%</w:t>
      </w:r>
    </w:p>
    <w:p>
      <w:pPr>
        <w:pStyle w:val="BodyText"/>
      </w:pPr>
      <w:r>
        <w:t xml:space="preserve">Average Revenue Per ClientR352,000R318,400+10.6%</w:t>
      </w:r>
    </w:p>
    <w:p>
      <w:pPr>
        <w:pStyle w:val="BodyText"/>
      </w:pPr>
      <w:r>
        <w:t xml:space="preserve">Market Share in Johannesburg Litigation</w:t>
      </w:r>
    </w:p>
    <w:p>
      <w:pPr>
        <w:pStyle w:val="BodyText"/>
      </w:pPr>
      <w:r>
        <w:t xml:space="preserve">18.7%</w:t>
      </w:r>
    </w:p>
    <w:p>
      <w:pPr>
        <w:pStyle w:val="BodyText"/>
      </w:pPr>
      <w:r>
        <w:t xml:space="preserve">15.4%</w:t>
      </w:r>
    </w:p>
    <w:p>
      <w:pPr>
        <w:pStyle w:val="BodyText"/>
      </w:pPr>
      <w:r>
        <w:t xml:space="preserve">+3.3pp</w:t>
      </w:r>
    </w:p>
    <w:p>
      <w:pPr>
        <w:pStyle w:val="BodyText"/>
      </w:pPr>
      <w:r>
        <w:rPr>
          <w:iCs/>
          <w:i/>
        </w:rPr>
        <w:t xml:space="preserve">This Sales Report constitutes confidential business intelligence for [Law Firm Name] Johannesburg operations, prepared in accordance with the Legal Practice Council of South Africa's reporting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Johannesburg Legal Practice</dc:title>
  <dc:creator/>
  <dc:language>en</dc:language>
  <cp:keywords/>
  <dcterms:created xsi:type="dcterms:W3CDTF">2026-07-24T21:11:29Z</dcterms:created>
  <dcterms:modified xsi:type="dcterms:W3CDTF">2026-07-24T21:11:29Z</dcterms:modified>
</cp:coreProperties>
</file>

<file path=docProps/custom.xml><?xml version="1.0" encoding="utf-8"?>
<Properties xmlns="http://schemas.openxmlformats.org/officeDocument/2006/custom-properties" xmlns:vt="http://schemas.openxmlformats.org/officeDocument/2006/docPropsVTypes"/>
</file>