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Performance</w:t>
      </w:r>
      <w:r>
        <w:t xml:space="preserve"> </w:t>
      </w:r>
      <w:r>
        <w:t xml:space="preserve">in</w:t>
      </w:r>
      <w:r>
        <w:t xml:space="preserve"> </w:t>
      </w:r>
      <w:r>
        <w:t xml:space="preserve">Spain</w:t>
      </w:r>
      <w:r>
        <w:t xml:space="preserve"> </w:t>
      </w:r>
      <w:r>
        <w:t xml:space="preserve">Madrid</w:t>
      </w:r>
    </w:p>
    <w:bookmarkStart w:id="27" w:name="X7fc99799f1753d7c02d149c8297eff8fbc304da"/>
    <w:p>
      <w:pPr>
        <w:pStyle w:val="Heading1"/>
      </w:pPr>
      <w:r>
        <w:t xml:space="preserve">Sales Report: Comprehensive Analysis of Legal Services Performance in Spain Madrid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[Law Firm Name], Madrid Headquarters</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provides an in-depth analysis of legal service performance across our Madrid-based practice during the first nine months of 2023. As a premier law firm operating within Spain Madrid's competitive legal ecosystem, we have achieved remarkable growth in client acquisition and revenue generation. The strategic focus on specialized services tailored to Spain Madrid's unique business environment has driven a 32% year-over-year increase in billable hours and a 27% expansion in our client portfolio. This document details key metrics, market positioning, and actionable insights critical for sustaining momentum as we navigate the evolving legal landscape of Spain Madrid.</w:t>
      </w:r>
    </w:p>
    <w:bookmarkEnd w:id="20"/>
    <w:bookmarkStart w:id="21" w:name="Xcf25574587baec483b55e60f6a99208a6ff7460"/>
    <w:p>
      <w:pPr>
        <w:pStyle w:val="Heading2"/>
      </w:pPr>
      <w:r>
        <w:t xml:space="preserve">II. Market Context: Spain Madrid Legal Services Landscape</w:t>
      </w:r>
    </w:p>
    <w:p>
      <w:pPr>
        <w:pStyle w:val="FirstParagraph"/>
      </w:pPr>
      <w:r>
        <w:t xml:space="preserve">Madrid serves as the commercial and judicial heart of Spain, hosting over 65% of the nation's multinational corporate headquarters and major law firms. The city's complex regulatory environment – particularly in business restructurings, international arbitration, and intellectual property – creates exceptional demand for specialized legal expertise. Our Sales Report confirms that Madrid-based clients prioritize firms demonstrating deep local market knowledge combined with global service capabilities. As a leading Lawyer in Spain Madrid, we have strategically positioned ourselves at the intersection of these requirements.</w:t>
      </w:r>
    </w:p>
    <w:bookmarkEnd w:id="21"/>
    <w:bookmarkStart w:id="22" w:name="Xbb6e7d5cde4c0138674bf01c356a207aa082e47"/>
    <w:p>
      <w:pPr>
        <w:pStyle w:val="Heading2"/>
      </w:pPr>
      <w:r>
        <w:t xml:space="preserve">III. Sales Performance Metrics (Q1-Q3 2023)</w:t>
      </w:r>
    </w:p>
    <w:p>
      <w:pPr>
        <w:pStyle w:val="FirstParagraph"/>
      </w:pPr>
      <w:r>
        <w:t xml:space="preserve">Key Metric</w:t>
      </w:r>
    </w:p>
    <w:p>
      <w:pPr>
        <w:pStyle w:val="BodyText"/>
      </w:pPr>
      <w:r>
        <w:t xml:space="preserve">Q1 2023</w:t>
      </w:r>
    </w:p>
    <w:p>
      <w:pPr>
        <w:pStyle w:val="BodyText"/>
      </w:pPr>
      <w:r>
        <w:t xml:space="preserve">Q3 2023</w:t>
      </w:r>
    </w:p>
    <w:p>
      <w:pPr>
        <w:pStyle w:val="BodyText"/>
      </w:pPr>
      <w:r>
        <w:t xml:space="preserve">Growth (%)</w:t>
      </w:r>
    </w:p>
    <w:p>
      <w:pPr>
        <w:pStyle w:val="BodyText"/>
      </w:pPr>
      <w:r>
        <w:t xml:space="preserve">Total Revenue (€)</w:t>
      </w:r>
    </w:p>
    <w:p>
      <w:pPr>
        <w:pStyle w:val="BodyText"/>
      </w:pPr>
      <w:r>
        <w:t xml:space="preserve">485,000</w:t>
      </w:r>
    </w:p>
    <w:p>
      <w:pPr>
        <w:pStyle w:val="BodyText"/>
      </w:pPr>
      <w:r>
        <w:t xml:space="preserve">712,500</w:t>
      </w:r>
    </w:p>
    <w:p>
      <w:pPr>
        <w:pStyle w:val="BodyText"/>
      </w:pPr>
      <w:r>
        <w:t xml:space="preserve">+46.9%</w:t>
      </w:r>
    </w:p>
    <w:p>
      <w:pPr>
        <w:pStyle w:val="BodyText"/>
      </w:pPr>
      <w:r>
        <w:t xml:space="preserve">New Client Acquisition</w:t>
      </w:r>
    </w:p>
    <w:p>
      <w:pPr>
        <w:pStyle w:val="BodyText"/>
      </w:pPr>
      <w:r>
        <w:t xml:space="preserve">12</w:t>
      </w:r>
    </w:p>
    <w:p>
      <w:pPr>
        <w:pStyle w:val="BodyText"/>
      </w:pPr>
      <w:r>
        <w:t xml:space="preserve">23</w:t>
      </w:r>
    </w:p>
    <w:p>
      <w:pPr>
        <w:pStyle w:val="BodyText"/>
      </w:pPr>
      <w:r>
        <w:t xml:space="preserve">&lt;</w:t>
      </w:r>
    </w:p>
    <w:p>
      <w:pPr>
        <w:pStyle w:val="BodyText"/>
      </w:pPr>
      <w:r>
        <w:t xml:space="preserve">+91.7%</w:t>
      </w:r>
    </w:p>
    <w:p>
      <w:pPr>
        <w:pStyle w:val="BodyText"/>
      </w:pPr>
      <w:r>
        <w:t xml:space="preserve">Client Retention Rate</w:t>
      </w:r>
    </w:p>
    <w:p>
      <w:pPr>
        <w:pStyle w:val="BodyText"/>
      </w:pPr>
      <w:r>
        <w:t xml:space="preserve">84%</w:t>
      </w:r>
    </w:p>
    <w:p>
      <w:pPr>
        <w:pStyle w:val="BodyText"/>
      </w:pPr>
      <w:r>
        <w:t xml:space="preserve">89%</w:t>
      </w:r>
    </w:p>
    <w:p>
      <w:pPr>
        <w:pStyle w:val="BodyText"/>
      </w:pPr>
      <w:r>
        <w:t xml:space="preserve">Average Deal Value (€)</w:t>
      </w:r>
    </w:p>
    <w:p>
      <w:pPr>
        <w:pStyle w:val="BodyText"/>
      </w:pPr>
      <w:r>
        <w:t xml:space="preserve">38,200</w:t>
      </w:r>
    </w:p>
    <w:p>
      <w:pPr>
        <w:pStyle w:val="BodyText"/>
      </w:pPr>
      <w:r>
        <w:t xml:space="preserve">45,700</w:t>
      </w:r>
    </w:p>
    <w:p>
      <w:pPr>
        <w:pStyle w:val="BodyText"/>
      </w:pPr>
      <w:r>
        <w:t xml:space="preserve">+19.6%</w:t>
      </w:r>
    </w:p>
    <w:p>
      <w:pPr>
        <w:pStyle w:val="BodyText"/>
      </w:pPr>
      <w:r>
        <w:t xml:space="preserve">The Sales Report highlights that 68% of new clients were acquired through targeted networking within Madrid's business community – specifically at events hosted by the Madrid Chamber of Commerce and legal tech summits in Spain Madrid. Notably, our corporate restructuring practice generated 41% of total revenue, directly responding to increased demand from Spanish businesses navigating post-pandemic market adjustments.</w:t>
      </w:r>
    </w:p>
    <w:bookmarkEnd w:id="22"/>
    <w:bookmarkStart w:id="23" w:name="Xb273e9f84ec185174cff7857e78feac9e746c91"/>
    <w:p>
      <w:pPr>
        <w:pStyle w:val="Heading2"/>
      </w:pPr>
      <w:r>
        <w:t xml:space="preserve">IV. Strategic Client Acquisition &amp; Retention in Spain Madrid</w:t>
      </w:r>
    </w:p>
    <w:p>
      <w:pPr>
        <w:pStyle w:val="FirstParagraph"/>
      </w:pPr>
      <w:r>
        <w:t xml:space="preserve">Our success as a Lawyer operating in Spain Madrid stems from three core strategies documented in this Sales Report:</w:t>
      </w:r>
    </w:p>
    <w:p>
      <w:pPr>
        <w:numPr>
          <w:ilvl w:val="0"/>
          <w:numId w:val="1001"/>
        </w:numPr>
        <w:pStyle w:val="Compact"/>
      </w:pPr>
      <w:r>
        <w:rPr>
          <w:bCs/>
          <w:b/>
        </w:rPr>
        <w:t xml:space="preserve">Hyper-Localized Service Design:</w:t>
      </w:r>
      <w:r>
        <w:t xml:space="preserve"> </w:t>
      </w:r>
      <w:r>
        <w:t xml:space="preserve">Development of specialized practice groups addressing Madrid-specific regulatory nuances, including municipal business licensing requirements and Community of Madrid tax codes.</w:t>
      </w:r>
    </w:p>
    <w:p>
      <w:pPr>
        <w:numPr>
          <w:ilvl w:val="0"/>
          <w:numId w:val="1001"/>
        </w:numPr>
        <w:pStyle w:val="Compact"/>
      </w:pPr>
      <w:r>
        <w:rPr>
          <w:bCs/>
          <w:b/>
        </w:rPr>
        <w:t xml:space="preserve">Digital Client Onboarding:</w:t>
      </w:r>
      <w:r>
        <w:t xml:space="preserve"> </w:t>
      </w:r>
      <w:r>
        <w:t xml:space="preserve">Implementation of a Spanish-language client portal with real-time case tracking – adopted by 87% of new clients within 48 hours of engagement.</w:t>
      </w:r>
    </w:p>
    <w:p>
      <w:pPr>
        <w:numPr>
          <w:ilvl w:val="0"/>
          <w:numId w:val="1001"/>
        </w:numPr>
        <w:pStyle w:val="Compact"/>
      </w:pPr>
      <w:r>
        <w:rPr>
          <w:bCs/>
          <w:b/>
        </w:rPr>
        <w:t xml:space="preserve">Strategic Partnerships:</w:t>
      </w:r>
      <w:r>
        <w:t xml:space="preserve"> </w:t>
      </w:r>
      <w:r>
        <w:t xml:space="preserve">Collaborations with Madrid-based financial advisors and accounting firms (e.g., PwC Madrid, Deloitte Spain) generating 35% of new business leads.</w:t>
      </w:r>
    </w:p>
    <w:p>
      <w:pPr>
        <w:pStyle w:val="FirstParagraph"/>
      </w:pPr>
      <w:r>
        <w:t xml:space="preserve">The Sales Report reveals that client satisfaction scores (CSAT) in Spain Madrid have increased to 94%, significantly above the industry benchmark of 82%. This directly correlates with our Lawyer's commitment to same-day response protocols for Madrid-based clients and bi-monthly in-person consultations at our central Plaza de España office.</w:t>
      </w:r>
    </w:p>
    <w:bookmarkEnd w:id="23"/>
    <w:bookmarkStart w:id="24" w:name="X979ed64e87d6f230bebf42c56d2cd6cb6259b06"/>
    <w:p>
      <w:pPr>
        <w:pStyle w:val="Heading2"/>
      </w:pPr>
      <w:r>
        <w:t xml:space="preserve">V. Challenges &amp; Competitive Differentiation</w:t>
      </w:r>
    </w:p>
    <w:p>
      <w:pPr>
        <w:pStyle w:val="FirstParagraph"/>
      </w:pPr>
      <w:r>
        <w:t xml:space="preserve">Despite strong performance, this Sales Report identifies two critical challenges unique to Spain Madrid:</w:t>
      </w:r>
    </w:p>
    <w:p>
      <w:pPr>
        <w:numPr>
          <w:ilvl w:val="0"/>
          <w:numId w:val="1002"/>
        </w:numPr>
        <w:pStyle w:val="Compact"/>
      </w:pPr>
      <w:r>
        <w:rPr>
          <w:bCs/>
          <w:b/>
        </w:rPr>
        <w:t xml:space="preserve">Regulatory Complexity:</w:t>
      </w:r>
      <w:r>
        <w:t xml:space="preserve"> </w:t>
      </w:r>
      <w:r>
        <w:t xml:space="preserve">Rapid changes in Madrid municipal zoning laws requiring constant service adaptation (e.g., new commercial district regulations affecting 42% of our real estate clients).</w:t>
      </w:r>
    </w:p>
    <w:p>
      <w:pPr>
        <w:numPr>
          <w:ilvl w:val="0"/>
          <w:numId w:val="1002"/>
        </w:numPr>
        <w:pStyle w:val="Compact"/>
      </w:pPr>
      <w:r>
        <w:rPr>
          <w:bCs/>
          <w:b/>
        </w:rPr>
        <w:t xml:space="preserve">Competitive Pressure:</w:t>
      </w:r>
      <w:r>
        <w:t xml:space="preserve"> </w:t>
      </w:r>
      <w:r>
        <w:t xml:space="preserve">Increased bidding from international firms establishing Madrid offices, particularly targeting Spanish startups.</w:t>
      </w:r>
    </w:p>
    <w:p>
      <w:pPr>
        <w:pStyle w:val="FirstParagraph"/>
      </w:pPr>
      <w:r>
        <w:t xml:space="preserve">Our differentiation strategy – documented in this Sales Report – focuses on demonstrating measurable ROI through case studies. For example, our work with a Madrid-based tech startup secured €2.1M in patent protection within 90 days, directly contributing to their Series B funding round. This tangible outcome resonates powerfully with Spain Madrid's growth-focused entrepreneurs.</w:t>
      </w:r>
    </w:p>
    <w:bookmarkEnd w:id="24"/>
    <w:bookmarkStart w:id="25" w:name="X66b3b0dfa7217261ee331fb65a6fcdb08a948a3"/>
    <w:p>
      <w:pPr>
        <w:pStyle w:val="Heading2"/>
      </w:pPr>
      <w:r>
        <w:t xml:space="preserve">VI. Future Growth Opportunities (Spain Madrid Focus)</w:t>
      </w:r>
    </w:p>
    <w:p>
      <w:pPr>
        <w:pStyle w:val="FirstParagraph"/>
      </w:pPr>
      <w:r>
        <w:t xml:space="preserve">The Sales Report projects continued expansion opportunities specifically for our Lawyer practice in Spain Madrid:</w:t>
      </w:r>
    </w:p>
    <w:p>
      <w:pPr>
        <w:numPr>
          <w:ilvl w:val="0"/>
          <w:numId w:val="1003"/>
        </w:numPr>
        <w:pStyle w:val="Compact"/>
      </w:pPr>
      <w:r>
        <w:rPr>
          <w:bCs/>
          <w:b/>
        </w:rPr>
        <w:t xml:space="preserve">E-Commerce Compliance:</w:t>
      </w:r>
      <w:r>
        <w:t xml:space="preserve"> </w:t>
      </w:r>
      <w:r>
        <w:t xml:space="preserve">Anticipating 30% growth in demand due to new EU Digital Services Act implementations affecting Madrid-based retailers.</w:t>
      </w:r>
    </w:p>
    <w:p>
      <w:pPr>
        <w:numPr>
          <w:ilvl w:val="0"/>
          <w:numId w:val="1003"/>
        </w:numPr>
        <w:pStyle w:val="Compact"/>
      </w:pPr>
      <w:r>
        <w:rPr>
          <w:bCs/>
          <w:b/>
        </w:rPr>
        <w:t xml:space="preserve">Sustainability Litigation:</w:t>
      </w:r>
      <w:r>
        <w:t xml:space="preserve"> </w:t>
      </w:r>
      <w:r>
        <w:t xml:space="preserve">Rising need for legal counsel on Spain's 2023 Corporate Sustainability Reporting Directive, with Madrid businesses showing 45% higher engagement than national average.</w:t>
      </w:r>
    </w:p>
    <w:bookmarkEnd w:id="25"/>
    <w:bookmarkStart w:id="26" w:name="X24f8d89112b43ee267f28cbe68d8ee7a2e922cb"/>
    <w:p>
      <w:pPr>
        <w:pStyle w:val="Heading2"/>
      </w:pPr>
      <w:r>
        <w:t xml:space="preserve">VII. Conclusion: Strategic Imperatives for Spain Madrid Leadership</w:t>
      </w:r>
    </w:p>
    <w:p>
      <w:pPr>
        <w:pStyle w:val="FirstParagraph"/>
      </w:pPr>
      <w:r>
        <w:t xml:space="preserve">This Sales Report unequivocally demonstrates that our firm's performance as a Lawyer in Spain Madrid is outpacing the national legal services market by 2.3x. The key to sustained success lies in deepening our understanding of Madrid's unique economic ecosystem – from the financial district (Madrid Bolsa) to emerging innovation hubs (Laguna de la Dehesa). We recommend allocating 40% of our marketing budget toward Madrid-specific initiatives, including:</w:t>
      </w:r>
    </w:p>
    <w:p>
      <w:pPr>
        <w:numPr>
          <w:ilvl w:val="0"/>
          <w:numId w:val="1004"/>
        </w:numPr>
        <w:pStyle w:val="Compact"/>
      </w:pPr>
      <w:r>
        <w:t xml:space="preserve">Establishing a dedicated "Madrid Regulatory Intelligence" team</w:t>
      </w:r>
    </w:p>
    <w:p>
      <w:pPr>
        <w:numPr>
          <w:ilvl w:val="0"/>
          <w:numId w:val="1004"/>
        </w:numPr>
        <w:pStyle w:val="Compact"/>
      </w:pPr>
      <w:r>
        <w:t xml:space="preserve">Sponsoring the annual Spain Madrid Business Law Summit</w:t>
      </w:r>
    </w:p>
    <w:p>
      <w:pPr>
        <w:numPr>
          <w:ilvl w:val="0"/>
          <w:numId w:val="1004"/>
        </w:numPr>
        <w:pStyle w:val="Compact"/>
      </w:pPr>
      <w:r>
        <w:t xml:space="preserve">Developing multilingual service packages for international clients operating in Spain Madrid</w:t>
      </w:r>
    </w:p>
    <w:p>
      <w:pPr>
        <w:pStyle w:val="FirstParagraph"/>
      </w:pPr>
      <w:r>
        <w:t xml:space="preserve">As we conclude this Sales Report, it is imperative to recognize that our position as a leading Lawyer in Spain Madrid transcends mere service provision. We are becoming the strategic partner of choice for businesses navigating the intricate legal landscape where global ambition meets local compliance. The data confirms that clients don't just hire us for our expertise – they choose us because we understand Madrid's pulse, Spain's regulatory heartbeat, and how to turn legal complexity into competitive advantage. This Sales Report represents not an endpoint, but the strategic foundation for our next phase of growth in Spain Madrid.</w:t>
      </w:r>
    </w:p>
    <w:p>
      <w:pPr>
        <w:pStyle w:val="BodyText"/>
      </w:pPr>
      <w:r>
        <w:rPr>
          <w:bCs/>
          <w:b/>
        </w:rPr>
        <w:t xml:space="preserve">Prepared By:</w:t>
      </w:r>
      <w:r>
        <w:t xml:space="preserve"> </w:t>
      </w:r>
      <w:r>
        <w:t xml:space="preserve">[Name], Head of Business Development</w:t>
      </w:r>
      <w:r>
        <w:br/>
      </w:r>
      <w:r>
        <w:rPr>
          <w:bCs/>
          <w:b/>
        </w:rPr>
        <w:t xml:space="preserve">Legal Practice:</w:t>
      </w:r>
      <w:r>
        <w:t xml:space="preserve"> </w:t>
      </w:r>
      <w:r>
        <w:t xml:space="preserve">Specialized Corporate &amp; Commercial Law | Spain Madrid</w:t>
      </w:r>
      <w:r>
        <w:br/>
      </w:r>
      <w:r>
        <w:rPr>
          <w:iCs/>
          <w:i/>
        </w:rPr>
        <w:t xml:space="preserve">This Sales Report constitutes confidential business intelligence for [Law Firm Name]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Performance in Spain Madrid</dc:title>
  <dc:creator/>
  <dc:language>en</dc:language>
  <cp:keywords/>
  <dcterms:created xsi:type="dcterms:W3CDTF">2026-07-21T02:52:11Z</dcterms:created>
  <dcterms:modified xsi:type="dcterms:W3CDTF">2026-07-21T02:52:11Z</dcterms:modified>
</cp:coreProperties>
</file>

<file path=docProps/custom.xml><?xml version="1.0" encoding="utf-8"?>
<Properties xmlns="http://schemas.openxmlformats.org/officeDocument/2006/custom-properties" xmlns:vt="http://schemas.openxmlformats.org/officeDocument/2006/docPropsVTypes"/>
</file>